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FAE" w:rsidRDefault="00D64F54">
      <w:pPr>
        <w:pStyle w:val="af0"/>
        <w:spacing w:after="0" w:line="264" w:lineRule="auto"/>
        <w:rPr>
          <w:rFonts w:ascii="Times New Roman" w:eastAsia="宋体" w:hAnsi="Times New Roman"/>
          <w:sz w:val="22"/>
          <w:lang w:eastAsia="zh-CN"/>
        </w:rPr>
      </w:pPr>
      <w:r>
        <w:rPr>
          <w:rFonts w:ascii="Times New Roman" w:eastAsia="宋体" w:hAnsi="Times New Roman"/>
          <w:sz w:val="22"/>
          <w:lang w:eastAsia="zh-CN"/>
        </w:rPr>
        <w:t>3GPP TSG RAN WG1 #110</w:t>
      </w:r>
      <w:r>
        <w:rPr>
          <w:rFonts w:ascii="Times New Roman" w:eastAsia="宋体" w:hAnsi="Times New Roman"/>
          <w:sz w:val="22"/>
          <w:lang w:eastAsia="zh-CN"/>
        </w:rPr>
        <w:tab/>
      </w:r>
      <w:r>
        <w:rPr>
          <w:rFonts w:ascii="Times New Roman" w:eastAsia="宋体" w:hAnsi="Times New Roman"/>
          <w:sz w:val="22"/>
          <w:lang w:eastAsia="zh-CN"/>
        </w:rPr>
        <w:tab/>
        <w:t>R1-2206328</w:t>
      </w:r>
    </w:p>
    <w:p w:rsidR="00684FAE" w:rsidRDefault="00D64F54">
      <w:pPr>
        <w:pStyle w:val="af0"/>
        <w:spacing w:after="0" w:line="264" w:lineRule="auto"/>
        <w:rPr>
          <w:rFonts w:ascii="Times New Roman" w:eastAsia="宋体" w:hAnsi="Times New Roman"/>
          <w:sz w:val="22"/>
          <w:lang w:eastAsia="zh-CN"/>
        </w:rPr>
      </w:pPr>
      <w:r>
        <w:rPr>
          <w:rFonts w:ascii="Times New Roman" w:eastAsia="宋体" w:hAnsi="Times New Roman"/>
          <w:sz w:val="22"/>
          <w:lang w:eastAsia="zh-CN"/>
        </w:rPr>
        <w:t>Toulouse, France, August 22nd – 26th, 2022</w:t>
      </w:r>
    </w:p>
    <w:p w:rsidR="00684FAE" w:rsidRDefault="00684FAE">
      <w:pPr>
        <w:pStyle w:val="af0"/>
        <w:spacing w:after="0" w:line="264" w:lineRule="auto"/>
        <w:rPr>
          <w:rFonts w:ascii="Times New Roman" w:eastAsiaTheme="minorEastAsia" w:hAnsi="Times New Roman"/>
          <w:sz w:val="22"/>
          <w:szCs w:val="22"/>
          <w:lang w:val="en-GB" w:eastAsia="zh-CN"/>
        </w:rPr>
      </w:pPr>
    </w:p>
    <w:p w:rsidR="00684FAE" w:rsidRDefault="00D64F54">
      <w:pPr>
        <w:pStyle w:val="af0"/>
        <w:tabs>
          <w:tab w:val="clear" w:pos="4536"/>
          <w:tab w:val="left" w:pos="1800"/>
        </w:tabs>
        <w:spacing w:after="0" w:line="264" w:lineRule="auto"/>
        <w:ind w:left="1800" w:hanging="1800"/>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OPPO</w:t>
      </w:r>
    </w:p>
    <w:p w:rsidR="00684FAE" w:rsidRDefault="00D64F54">
      <w:pPr>
        <w:pStyle w:val="af0"/>
        <w:tabs>
          <w:tab w:val="clear" w:pos="4536"/>
        </w:tabs>
        <w:spacing w:after="0" w:line="264" w:lineRule="auto"/>
        <w:ind w:left="1800" w:hangingChars="815" w:hanging="1800"/>
        <w:rPr>
          <w:rFonts w:ascii="Times New Roman" w:eastAsia="宋体"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 xml:space="preserve">Discussion on XR </w:t>
      </w:r>
      <w:r>
        <w:rPr>
          <w:rFonts w:ascii="Times New Roman" w:hAnsi="Times New Roman" w:hint="eastAsia"/>
          <w:sz w:val="22"/>
          <w:szCs w:val="22"/>
        </w:rPr>
        <w:t>specific</w:t>
      </w:r>
      <w:r>
        <w:rPr>
          <w:rFonts w:ascii="Times New Roman" w:hAnsi="Times New Roman"/>
          <w:sz w:val="22"/>
          <w:szCs w:val="22"/>
        </w:rPr>
        <w:t xml:space="preserve"> power saving techniques</w:t>
      </w:r>
    </w:p>
    <w:p w:rsidR="00684FAE" w:rsidRDefault="00D64F54">
      <w:pPr>
        <w:pStyle w:val="af0"/>
        <w:tabs>
          <w:tab w:val="clear" w:pos="4536"/>
        </w:tabs>
        <w:spacing w:after="0" w:line="264" w:lineRule="auto"/>
        <w:ind w:left="1800" w:hangingChars="815" w:hanging="1800"/>
        <w:rPr>
          <w:rFonts w:ascii="Times New Roman" w:eastAsia="宋体" w:hAnsi="Times New Roman"/>
          <w:sz w:val="22"/>
          <w:szCs w:val="22"/>
          <w:lang w:eastAsia="zh-CN"/>
        </w:rPr>
      </w:pPr>
      <w:r>
        <w:rPr>
          <w:rFonts w:ascii="Times New Roman" w:eastAsia="宋体" w:hAnsi="Times New Roman"/>
          <w:sz w:val="22"/>
          <w:szCs w:val="22"/>
          <w:lang w:eastAsia="zh-CN"/>
        </w:rPr>
        <w:t>Agenda Item:</w:t>
      </w:r>
      <w:r>
        <w:rPr>
          <w:rFonts w:ascii="Times New Roman" w:eastAsia="宋体" w:hAnsi="Times New Roman"/>
          <w:sz w:val="22"/>
          <w:szCs w:val="22"/>
          <w:lang w:eastAsia="zh-CN"/>
        </w:rPr>
        <w:tab/>
        <w:t>9.11.1</w:t>
      </w:r>
    </w:p>
    <w:p w:rsidR="00684FAE" w:rsidRDefault="00D64F54">
      <w:pPr>
        <w:pStyle w:val="af0"/>
        <w:tabs>
          <w:tab w:val="left" w:pos="1800"/>
        </w:tabs>
        <w:spacing w:after="0" w:line="264" w:lineRule="auto"/>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684FAE" w:rsidRDefault="00684FAE">
      <w:pPr>
        <w:pBdr>
          <w:bottom w:val="single" w:sz="4" w:space="1" w:color="auto"/>
        </w:pBdr>
        <w:tabs>
          <w:tab w:val="left" w:pos="2552"/>
        </w:tabs>
        <w:spacing w:line="264" w:lineRule="auto"/>
        <w:rPr>
          <w:rFonts w:eastAsia="宋体"/>
          <w:lang w:eastAsia="zh-CN"/>
        </w:rPr>
      </w:pPr>
    </w:p>
    <w:p w:rsidR="00684FAE" w:rsidRDefault="00D64F54">
      <w:pPr>
        <w:pStyle w:val="1"/>
        <w:spacing w:line="264" w:lineRule="auto"/>
        <w:rPr>
          <w:rFonts w:ascii="Times New Roman" w:hAnsi="Times New Roman" w:cs="Times New Roman"/>
        </w:rPr>
      </w:pPr>
      <w:r>
        <w:rPr>
          <w:rFonts w:ascii="Times New Roman" w:hAnsi="Times New Roman" w:cs="Times New Roman"/>
        </w:rPr>
        <w:t>Introduction</w:t>
      </w:r>
    </w:p>
    <w:p w:rsidR="00684FAE" w:rsidRDefault="00D64F54" w:rsidP="00CF334F">
      <w:pPr>
        <w:spacing w:beforeLines="50" w:before="120" w:after="120" w:line="264" w:lineRule="auto"/>
        <w:jc w:val="both"/>
        <w:rPr>
          <w:rFonts w:eastAsia="宋体"/>
          <w:lang w:eastAsia="zh-CN"/>
        </w:rPr>
      </w:pPr>
      <w:r>
        <w:rPr>
          <w:rFonts w:eastAsia="宋体" w:hint="eastAsia"/>
          <w:lang w:eastAsia="zh-CN"/>
        </w:rPr>
        <w:t>In</w:t>
      </w:r>
      <w:r>
        <w:rPr>
          <w:rFonts w:eastAsia="宋体"/>
          <w:lang w:eastAsia="zh-CN"/>
        </w:rPr>
        <w:t xml:space="preserve"> RAN1 #109e meeting, the following agreements have been achieved towards XR power saving techniques[1]:</w:t>
      </w:r>
    </w:p>
    <w:tbl>
      <w:tblPr>
        <w:tblStyle w:val="afb"/>
        <w:tblW w:w="0" w:type="auto"/>
        <w:tblLook w:val="04A0" w:firstRow="1" w:lastRow="0" w:firstColumn="1" w:lastColumn="0" w:noHBand="0" w:noVBand="1"/>
      </w:tblPr>
      <w:tblGrid>
        <w:gridCol w:w="9286"/>
      </w:tblGrid>
      <w:tr w:rsidR="00684FAE">
        <w:tc>
          <w:tcPr>
            <w:tcW w:w="9286" w:type="dxa"/>
          </w:tcPr>
          <w:p w:rsidR="00684FAE" w:rsidRDefault="00D64F54">
            <w:pPr>
              <w:rPr>
                <w:szCs w:val="20"/>
                <w:highlight w:val="green"/>
              </w:rPr>
            </w:pPr>
            <w:r>
              <w:rPr>
                <w:szCs w:val="20"/>
                <w:highlight w:val="green"/>
              </w:rPr>
              <w:t>Agreement:</w:t>
            </w:r>
          </w:p>
          <w:p w:rsidR="00684FAE" w:rsidRDefault="00D64F54">
            <w:pPr>
              <w:rPr>
                <w:rFonts w:eastAsiaTheme="minorEastAsia"/>
                <w:szCs w:val="20"/>
                <w:lang w:eastAsia="zh-CN"/>
              </w:rPr>
            </w:pPr>
            <w:r>
              <w:rPr>
                <w:szCs w:val="20"/>
              </w:rPr>
              <w:t>Rel-17 evaluation methodology for XR power saving captured in TR 38.838 is used as the baseline evaluation methodology for UE power evaluation of Rel-18 SI on XR enhancements.</w:t>
            </w:r>
          </w:p>
          <w:p w:rsidR="00684FAE" w:rsidRDefault="00D64F54">
            <w:pPr>
              <w:rPr>
                <w:szCs w:val="20"/>
                <w:highlight w:val="green"/>
              </w:rPr>
            </w:pPr>
            <w:r>
              <w:rPr>
                <w:szCs w:val="20"/>
                <w:highlight w:val="green"/>
              </w:rPr>
              <w:t>Agreement:</w:t>
            </w:r>
          </w:p>
          <w:p w:rsidR="00684FAE" w:rsidRDefault="00D64F54">
            <w:pPr>
              <w:rPr>
                <w:szCs w:val="20"/>
                <w:lang w:eastAsia="zh-CN"/>
              </w:rPr>
            </w:pPr>
            <w:r>
              <w:rPr>
                <w:szCs w:val="20"/>
              </w:rPr>
              <w:t xml:space="preserve">Companies are encouraged to compare performance of the following Rel-15/16/17 features with the proposed enhancements for Rel-18 XR power saving evaluations. Power saving gain is calculated w.r.t. the AlwaysOn baseline. </w:t>
            </w:r>
          </w:p>
          <w:p w:rsidR="00684FAE" w:rsidRDefault="00D64F54">
            <w:pPr>
              <w:pStyle w:val="a"/>
              <w:numPr>
                <w:ilvl w:val="0"/>
                <w:numId w:val="7"/>
              </w:numPr>
              <w:overflowPunct w:val="0"/>
              <w:autoSpaceDE w:val="0"/>
              <w:autoSpaceDN w:val="0"/>
              <w:adjustRightInd w:val="0"/>
              <w:spacing w:after="0" w:line="240" w:lineRule="auto"/>
              <w:ind w:left="714" w:hanging="357"/>
              <w:contextualSpacing/>
              <w:textAlignment w:val="baseline"/>
            </w:pPr>
            <w:r>
              <w:t>Rel-15/16 CDRX including long DRX cycle, short DRX cycle and DRX command MAC CE and DCP</w:t>
            </w:r>
          </w:p>
          <w:p w:rsidR="00684FAE" w:rsidRDefault="00D64F54">
            <w:pPr>
              <w:pStyle w:val="a"/>
              <w:numPr>
                <w:ilvl w:val="0"/>
                <w:numId w:val="7"/>
              </w:numPr>
              <w:overflowPunct w:val="0"/>
              <w:autoSpaceDE w:val="0"/>
              <w:autoSpaceDN w:val="0"/>
              <w:adjustRightInd w:val="0"/>
              <w:spacing w:after="0" w:line="240" w:lineRule="auto"/>
              <w:ind w:left="714" w:hanging="357"/>
              <w:contextualSpacing/>
              <w:textAlignment w:val="baseline"/>
            </w:pPr>
            <w:r>
              <w:t>Rel-17 PDCCH adaptation including PDCCH skipping and SSSG switching</w:t>
            </w:r>
          </w:p>
          <w:p w:rsidR="00684FAE" w:rsidRDefault="00D64F54">
            <w:pPr>
              <w:rPr>
                <w:szCs w:val="20"/>
              </w:rPr>
            </w:pPr>
            <w:r>
              <w:rPr>
                <w:szCs w:val="20"/>
              </w:rPr>
              <w:t>Note: up to companies to report the configuration of the Rel-15/16/17 features</w:t>
            </w:r>
          </w:p>
          <w:p w:rsidR="00684FAE" w:rsidRDefault="00D64F54">
            <w:pPr>
              <w:rPr>
                <w:szCs w:val="20"/>
                <w:highlight w:val="green"/>
              </w:rPr>
            </w:pPr>
            <w:r>
              <w:rPr>
                <w:szCs w:val="20"/>
                <w:highlight w:val="green"/>
              </w:rPr>
              <w:t>Agreement:</w:t>
            </w:r>
          </w:p>
          <w:p w:rsidR="00684FAE" w:rsidRDefault="00D64F54">
            <w:r>
              <w:t>For power saving study of Rel-18 XR SI, CDRX enhancements to evaluate in this study item are to be selected from the following:</w:t>
            </w:r>
          </w:p>
          <w:p w:rsidR="00684FAE" w:rsidRDefault="00D64F54">
            <w:pPr>
              <w:pStyle w:val="a"/>
              <w:numPr>
                <w:ilvl w:val="0"/>
                <w:numId w:val="8"/>
              </w:numPr>
              <w:overflowPunct w:val="0"/>
              <w:autoSpaceDE w:val="0"/>
              <w:autoSpaceDN w:val="0"/>
              <w:adjustRightInd w:val="0"/>
              <w:spacing w:after="180" w:line="240" w:lineRule="auto"/>
              <w:contextualSpacing/>
              <w:textAlignment w:val="baseline"/>
            </w:pPr>
            <w:r>
              <w:rPr>
                <w:b/>
                <w:bCs/>
              </w:rPr>
              <w:t>High priority Issue 1-1</w:t>
            </w:r>
            <w:r>
              <w:t>: Alignment between CDRX and XR traffic for resolving the mismatch between CDRX cycle and XR traffic periodicity for each flow</w:t>
            </w:r>
          </w:p>
          <w:p w:rsidR="00684FAE" w:rsidRDefault="00D64F54">
            <w:pPr>
              <w:pStyle w:val="a"/>
              <w:numPr>
                <w:ilvl w:val="0"/>
                <w:numId w:val="8"/>
              </w:numPr>
              <w:overflowPunct w:val="0"/>
              <w:autoSpaceDE w:val="0"/>
              <w:autoSpaceDN w:val="0"/>
              <w:adjustRightInd w:val="0"/>
              <w:spacing w:after="180" w:line="240" w:lineRule="auto"/>
              <w:contextualSpacing/>
              <w:textAlignment w:val="baseline"/>
            </w:pPr>
            <w:r>
              <w:rPr>
                <w:b/>
                <w:bCs/>
              </w:rPr>
              <w:t>High priority Issue 1-2</w:t>
            </w:r>
            <w:r>
              <w:t>: C-DRX enhancements to handle jitter</w:t>
            </w:r>
          </w:p>
          <w:p w:rsidR="00684FAE" w:rsidRDefault="00D64F54">
            <w:pPr>
              <w:pStyle w:val="a"/>
              <w:numPr>
                <w:ilvl w:val="0"/>
                <w:numId w:val="8"/>
              </w:numPr>
              <w:overflowPunct w:val="0"/>
              <w:autoSpaceDE w:val="0"/>
              <w:autoSpaceDN w:val="0"/>
              <w:adjustRightInd w:val="0"/>
              <w:spacing w:after="180" w:line="240" w:lineRule="auto"/>
              <w:contextualSpacing/>
              <w:textAlignment w:val="baseline"/>
            </w:pPr>
            <w:r>
              <w:rPr>
                <w:b/>
                <w:bCs/>
              </w:rPr>
              <w:t>Medium priority Issue 1-3</w:t>
            </w:r>
            <w:r>
              <w:t>: CDRX enhancements for multiple XR traffic flows [Note 2]</w:t>
            </w:r>
          </w:p>
          <w:p w:rsidR="00684FAE" w:rsidRDefault="00D64F54">
            <w:pPr>
              <w:pStyle w:val="a"/>
              <w:numPr>
                <w:ilvl w:val="0"/>
                <w:numId w:val="8"/>
              </w:numPr>
              <w:overflowPunct w:val="0"/>
              <w:autoSpaceDE w:val="0"/>
              <w:autoSpaceDN w:val="0"/>
              <w:adjustRightInd w:val="0"/>
              <w:spacing w:after="180" w:line="240" w:lineRule="auto"/>
              <w:contextualSpacing/>
              <w:textAlignment w:val="baseline"/>
            </w:pPr>
            <w:r>
              <w:rPr>
                <w:b/>
                <w:bCs/>
              </w:rPr>
              <w:t>Low priority Issue 1-4:</w:t>
            </w:r>
            <w:r>
              <w:t xml:space="preserve"> CDRX enhancements to adjust to variable burst sizes and frame rate</w:t>
            </w:r>
          </w:p>
          <w:p w:rsidR="00684FAE" w:rsidRDefault="00D64F54">
            <w:pPr>
              <w:pStyle w:val="a"/>
              <w:numPr>
                <w:ilvl w:val="1"/>
                <w:numId w:val="8"/>
              </w:numPr>
              <w:overflowPunct w:val="0"/>
              <w:autoSpaceDE w:val="0"/>
              <w:autoSpaceDN w:val="0"/>
              <w:adjustRightInd w:val="0"/>
              <w:spacing w:after="0" w:line="240" w:lineRule="auto"/>
              <w:contextualSpacing/>
              <w:textAlignment w:val="baseline"/>
            </w:pPr>
            <w:r>
              <w:rPr>
                <w:bCs/>
              </w:rPr>
              <w:t xml:space="preserve">Note: Some companies think the adjustment for </w:t>
            </w:r>
            <w:r>
              <w:t>variable burst sizes</w:t>
            </w:r>
            <w:r>
              <w:rPr>
                <w:bCs/>
              </w:rPr>
              <w:t xml:space="preserve"> can be realized by existing spec already</w:t>
            </w:r>
          </w:p>
          <w:p w:rsidR="00684FAE" w:rsidRDefault="00D64F54">
            <w:pPr>
              <w:pStyle w:val="a"/>
              <w:numPr>
                <w:ilvl w:val="0"/>
                <w:numId w:val="8"/>
              </w:numPr>
              <w:overflowPunct w:val="0"/>
              <w:autoSpaceDE w:val="0"/>
              <w:autoSpaceDN w:val="0"/>
              <w:adjustRightInd w:val="0"/>
              <w:spacing w:after="180" w:line="240" w:lineRule="auto"/>
              <w:contextualSpacing/>
              <w:textAlignment w:val="baseline"/>
            </w:pPr>
            <w:r>
              <w:rPr>
                <w:b/>
                <w:bCs/>
              </w:rPr>
              <w:t>Low priority Issue 1-5</w:t>
            </w:r>
            <w:r>
              <w:t xml:space="preserve">: low latency handling </w:t>
            </w:r>
          </w:p>
          <w:p w:rsidR="00684FAE" w:rsidRDefault="00D64F54">
            <w:pPr>
              <w:pStyle w:val="a"/>
              <w:numPr>
                <w:ilvl w:val="0"/>
                <w:numId w:val="8"/>
              </w:numPr>
              <w:overflowPunct w:val="0"/>
              <w:autoSpaceDE w:val="0"/>
              <w:autoSpaceDN w:val="0"/>
              <w:adjustRightInd w:val="0"/>
              <w:spacing w:after="0" w:line="240" w:lineRule="auto"/>
              <w:ind w:left="714" w:hanging="357"/>
              <w:contextualSpacing/>
              <w:textAlignment w:val="baseline"/>
            </w:pPr>
            <w:r>
              <w:rPr>
                <w:b/>
                <w:bCs/>
              </w:rPr>
              <w:t>Low priority Issue 1-6</w:t>
            </w:r>
            <w:r>
              <w:t>: SFN wraparound mismatch (if handled in RAN1)</w:t>
            </w:r>
          </w:p>
          <w:p w:rsidR="00684FAE" w:rsidRDefault="00D64F54">
            <w:r>
              <w:rPr>
                <w:lang w:eastAsia="zh-CN"/>
              </w:rPr>
              <w:t>FFS: how the solutions or the combination of the solutions can handle all the identified issues.</w:t>
            </w:r>
          </w:p>
          <w:p w:rsidR="00684FAE" w:rsidRDefault="00D64F54">
            <w:r>
              <w:t xml:space="preserve">Note 1: Other </w:t>
            </w:r>
            <w:r>
              <w:rPr>
                <w:rFonts w:eastAsia="等线"/>
                <w:lang w:eastAsia="zh-CN"/>
              </w:rPr>
              <w:t xml:space="preserve">considerations </w:t>
            </w:r>
            <w:r>
              <w:t>are not precluded</w:t>
            </w:r>
          </w:p>
          <w:p w:rsidR="00684FAE" w:rsidRDefault="00D64F54">
            <w:r>
              <w:t xml:space="preserve">Note 2: </w:t>
            </w:r>
            <w:r>
              <w:rPr>
                <w:rFonts w:eastAsia="等线"/>
                <w:lang w:eastAsia="zh-CN"/>
              </w:rPr>
              <w:t>It can also be adopted for addressing issue 1-1</w:t>
            </w:r>
          </w:p>
          <w:p w:rsidR="00684FAE" w:rsidRDefault="00D64F54">
            <w:r>
              <w:t>Note 3: Companies are encouraged to clarify or provide more details of the proposed solutions, for addressing concerns from the group.</w:t>
            </w:r>
          </w:p>
          <w:p w:rsidR="00684FAE" w:rsidRDefault="00D64F54">
            <w:r>
              <w:t>Additional details can be found in R1-2205411.</w:t>
            </w:r>
          </w:p>
          <w:p w:rsidR="00684FAE" w:rsidRDefault="00D64F54">
            <w:pPr>
              <w:rPr>
                <w:szCs w:val="20"/>
                <w:highlight w:val="green"/>
              </w:rPr>
            </w:pPr>
            <w:r>
              <w:rPr>
                <w:szCs w:val="20"/>
                <w:highlight w:val="green"/>
              </w:rPr>
              <w:t>Agreement:</w:t>
            </w:r>
          </w:p>
          <w:p w:rsidR="00684FAE" w:rsidRDefault="00D64F54">
            <w:r>
              <w:t xml:space="preserve">For power saving study of Rel-18 XR SI, PDCCH monitoring enhancements to evaluate in this study item are to </w:t>
            </w:r>
            <w:r>
              <w:lastRenderedPageBreak/>
              <w:t>be selected from the following</w:t>
            </w:r>
          </w:p>
          <w:p w:rsidR="00684FAE" w:rsidRDefault="00D64F54">
            <w:pPr>
              <w:pStyle w:val="a"/>
              <w:numPr>
                <w:ilvl w:val="0"/>
                <w:numId w:val="9"/>
              </w:numPr>
              <w:overflowPunct w:val="0"/>
              <w:autoSpaceDE w:val="0"/>
              <w:autoSpaceDN w:val="0"/>
              <w:adjustRightInd w:val="0"/>
              <w:spacing w:after="180" w:line="240" w:lineRule="auto"/>
              <w:contextualSpacing/>
              <w:textAlignment w:val="baseline"/>
              <w:rPr>
                <w:bCs/>
              </w:rPr>
            </w:pPr>
            <w:r>
              <w:rPr>
                <w:b/>
              </w:rPr>
              <w:t>Low priority Issue 2-1</w:t>
            </w:r>
            <w:r>
              <w:t xml:space="preserve">: Alignment between PDCCH monitoring and XR traffic to resolve the mismatch between PDCCH monitoring periodicity and XR traffic periodicity. </w:t>
            </w:r>
          </w:p>
          <w:p w:rsidR="00684FAE" w:rsidRDefault="00D64F54">
            <w:pPr>
              <w:pStyle w:val="a"/>
              <w:numPr>
                <w:ilvl w:val="1"/>
                <w:numId w:val="9"/>
              </w:numPr>
              <w:overflowPunct w:val="0"/>
              <w:autoSpaceDE w:val="0"/>
              <w:autoSpaceDN w:val="0"/>
              <w:adjustRightInd w:val="0"/>
              <w:spacing w:after="180" w:line="240" w:lineRule="auto"/>
              <w:contextualSpacing/>
              <w:textAlignment w:val="baseline"/>
              <w:rPr>
                <w:bCs/>
              </w:rPr>
            </w:pPr>
            <w:r>
              <w:t>Note: some companies think Rel-17 PDCCH monitoring adaptation can solve issue 2-1 or achieve similar intended outcome</w:t>
            </w:r>
          </w:p>
          <w:p w:rsidR="00684FAE" w:rsidRDefault="00D64F54">
            <w:pPr>
              <w:pStyle w:val="a"/>
              <w:numPr>
                <w:ilvl w:val="1"/>
                <w:numId w:val="9"/>
              </w:numPr>
              <w:overflowPunct w:val="0"/>
              <w:autoSpaceDE w:val="0"/>
              <w:autoSpaceDN w:val="0"/>
              <w:adjustRightInd w:val="0"/>
              <w:spacing w:after="180" w:line="240" w:lineRule="auto"/>
              <w:contextualSpacing/>
              <w:textAlignment w:val="baseline"/>
              <w:rPr>
                <w:bCs/>
              </w:rPr>
            </w:pPr>
            <w: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rsidR="00684FAE" w:rsidRDefault="00D64F54">
            <w:pPr>
              <w:pStyle w:val="a"/>
              <w:numPr>
                <w:ilvl w:val="0"/>
                <w:numId w:val="9"/>
              </w:numPr>
              <w:overflowPunct w:val="0"/>
              <w:autoSpaceDE w:val="0"/>
              <w:autoSpaceDN w:val="0"/>
              <w:adjustRightInd w:val="0"/>
              <w:spacing w:after="180" w:line="240" w:lineRule="auto"/>
              <w:contextualSpacing/>
              <w:textAlignment w:val="baseline"/>
            </w:pPr>
            <w:r>
              <w:rPr>
                <w:b/>
              </w:rPr>
              <w:t>Low priority Issue 2-2</w:t>
            </w:r>
            <w:r>
              <w:t xml:space="preserve">: XR-dedicated PDCCH monitoring window to supplement CDRX for multi-flow traffic. </w:t>
            </w:r>
          </w:p>
          <w:p w:rsidR="00684FAE" w:rsidRDefault="00D64F54">
            <w:pPr>
              <w:pStyle w:val="a"/>
              <w:numPr>
                <w:ilvl w:val="1"/>
                <w:numId w:val="9"/>
              </w:numPr>
              <w:overflowPunct w:val="0"/>
              <w:autoSpaceDE w:val="0"/>
              <w:autoSpaceDN w:val="0"/>
              <w:adjustRightInd w:val="0"/>
              <w:spacing w:after="180" w:line="240" w:lineRule="auto"/>
              <w:contextualSpacing/>
              <w:textAlignment w:val="baseline"/>
            </w:pPr>
            <w:r>
              <w:t>Note: some companies think Rel-17 PDCCH monitoring adaptation can solve issue 2-2 or achieve similar intended outcome</w:t>
            </w:r>
          </w:p>
          <w:p w:rsidR="00684FAE" w:rsidRDefault="00D64F54">
            <w:pPr>
              <w:pStyle w:val="a"/>
              <w:numPr>
                <w:ilvl w:val="1"/>
                <w:numId w:val="9"/>
              </w:numPr>
              <w:overflowPunct w:val="0"/>
              <w:autoSpaceDE w:val="0"/>
              <w:autoSpaceDN w:val="0"/>
              <w:adjustRightInd w:val="0"/>
              <w:spacing w:after="180" w:line="240" w:lineRule="auto"/>
              <w:contextualSpacing/>
              <w:textAlignment w:val="baseline"/>
            </w:pPr>
            <w: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rsidR="00684FAE" w:rsidRDefault="00D64F54">
            <w:pPr>
              <w:pStyle w:val="a"/>
              <w:numPr>
                <w:ilvl w:val="0"/>
                <w:numId w:val="9"/>
              </w:numPr>
              <w:overflowPunct w:val="0"/>
              <w:autoSpaceDE w:val="0"/>
              <w:autoSpaceDN w:val="0"/>
              <w:adjustRightInd w:val="0"/>
              <w:spacing w:after="180" w:line="240" w:lineRule="auto"/>
              <w:contextualSpacing/>
              <w:textAlignment w:val="baseline"/>
            </w:pPr>
            <w:r>
              <w:rPr>
                <w:b/>
              </w:rPr>
              <w:t>High priority Issue 2-3</w:t>
            </w:r>
            <w:r>
              <w:t xml:space="preserve">: Enhancements to Rel-17 PDCCH monitoring adaptation. </w:t>
            </w:r>
          </w:p>
          <w:p w:rsidR="00684FAE" w:rsidRDefault="00D64F54">
            <w:pPr>
              <w:pStyle w:val="a"/>
              <w:numPr>
                <w:ilvl w:val="1"/>
                <w:numId w:val="9"/>
              </w:numPr>
              <w:overflowPunct w:val="0"/>
              <w:autoSpaceDE w:val="0"/>
              <w:autoSpaceDN w:val="0"/>
              <w:adjustRightInd w:val="0"/>
              <w:spacing w:after="0" w:line="240" w:lineRule="auto"/>
              <w:contextualSpacing/>
              <w:textAlignment w:val="baseline"/>
            </w:pPr>
            <w:r>
              <w:t>Note: Discussion on some enhancements may depend on the outcome of Rel-17 PDCCH monitoring adaptation maintenance</w:t>
            </w:r>
          </w:p>
          <w:p w:rsidR="00684FAE" w:rsidRDefault="00D64F54">
            <w:pPr>
              <w:pStyle w:val="a"/>
              <w:numPr>
                <w:ilvl w:val="1"/>
                <w:numId w:val="9"/>
              </w:numPr>
              <w:overflowPunct w:val="0"/>
              <w:autoSpaceDE w:val="0"/>
              <w:autoSpaceDN w:val="0"/>
              <w:adjustRightInd w:val="0"/>
              <w:spacing w:after="0" w:line="240" w:lineRule="auto"/>
              <w:contextualSpacing/>
              <w:textAlignment w:val="baseline"/>
            </w:pPr>
            <w:r>
              <w:t xml:space="preserve">Note: </w:t>
            </w:r>
            <w:r>
              <w:rPr>
                <w:rFonts w:eastAsia="等线"/>
              </w:rPr>
              <w:t>The study on enhancement to R17 PDCCH monitoring adaptation should focus on the techniques that are used for addressing XR-specific issues, e.g., jitter</w:t>
            </w:r>
          </w:p>
          <w:p w:rsidR="00684FAE" w:rsidRDefault="00D64F54">
            <w:r>
              <w:t>Note 1: Other considerations are not precluded</w:t>
            </w:r>
          </w:p>
          <w:p w:rsidR="00684FAE" w:rsidRDefault="00D64F54">
            <w:r>
              <w:t xml:space="preserve">Note 2: Companies are encouraged to clarify or provide more details of the proposed solutions, for addressing concerns from the group. </w:t>
            </w:r>
          </w:p>
        </w:tc>
      </w:tr>
    </w:tbl>
    <w:p w:rsidR="00684FAE" w:rsidRDefault="00D64F54" w:rsidP="00CF334F">
      <w:pPr>
        <w:spacing w:beforeLines="50" w:before="120" w:after="120" w:line="264" w:lineRule="auto"/>
        <w:jc w:val="both"/>
        <w:rPr>
          <w:rFonts w:eastAsia="宋体"/>
          <w:lang w:eastAsia="zh-CN"/>
        </w:rPr>
      </w:pPr>
      <w:r>
        <w:rPr>
          <w:rFonts w:eastAsia="宋体"/>
          <w:lang w:eastAsia="zh-CN"/>
        </w:rPr>
        <w:lastRenderedPageBreak/>
        <w:t>In this contribution, we discuss XR specific power saving techniques, focusing on C-DRX enhancements and PDCCH monitoring enhancements.</w:t>
      </w:r>
    </w:p>
    <w:p w:rsidR="00684FAE" w:rsidRDefault="00D64F54">
      <w:pPr>
        <w:pStyle w:val="1"/>
        <w:spacing w:before="160" w:line="264" w:lineRule="auto"/>
        <w:rPr>
          <w:rFonts w:ascii="Times New Roman" w:hAnsi="Times New Roman" w:cs="Times New Roman"/>
        </w:rPr>
      </w:pPr>
      <w:r>
        <w:rPr>
          <w:rFonts w:ascii="Times New Roman" w:hAnsi="Times New Roman" w:cs="Times New Roman"/>
        </w:rPr>
        <w:t xml:space="preserve">Discussion </w:t>
      </w:r>
    </w:p>
    <w:p w:rsidR="00684FAE" w:rsidRDefault="00684FAE">
      <w:pPr>
        <w:pStyle w:val="a"/>
        <w:keepNext/>
        <w:numPr>
          <w:ilvl w:val="0"/>
          <w:numId w:val="10"/>
        </w:numPr>
        <w:spacing w:before="240" w:after="60"/>
        <w:outlineLvl w:val="1"/>
        <w:rPr>
          <w:rFonts w:eastAsia="MS Mincho" w:cs="Times New Roman"/>
          <w:b/>
          <w:bCs/>
          <w:iCs/>
          <w:vanish/>
          <w:szCs w:val="28"/>
        </w:rPr>
      </w:pPr>
    </w:p>
    <w:p w:rsidR="00684FAE" w:rsidRDefault="00684FAE">
      <w:pPr>
        <w:pStyle w:val="a"/>
        <w:keepNext/>
        <w:numPr>
          <w:ilvl w:val="0"/>
          <w:numId w:val="10"/>
        </w:numPr>
        <w:spacing w:before="240" w:after="60"/>
        <w:outlineLvl w:val="1"/>
        <w:rPr>
          <w:rFonts w:eastAsia="MS Mincho" w:cs="Times New Roman"/>
          <w:b/>
          <w:bCs/>
          <w:iCs/>
          <w:vanish/>
          <w:szCs w:val="28"/>
        </w:rPr>
      </w:pPr>
    </w:p>
    <w:p w:rsidR="00684FAE" w:rsidRDefault="00D64F54">
      <w:pPr>
        <w:pStyle w:val="20"/>
        <w:numPr>
          <w:ilvl w:val="1"/>
          <w:numId w:val="10"/>
        </w:numPr>
        <w:rPr>
          <w:rFonts w:ascii="Times New Roman" w:hAnsi="Times New Roman" w:cs="Times New Roman"/>
        </w:rPr>
      </w:pPr>
      <w:r>
        <w:rPr>
          <w:rFonts w:ascii="Times New Roman" w:eastAsiaTheme="minorEastAsia" w:hAnsi="Times New Roman" w:cs="Times New Roman" w:hint="eastAsia"/>
        </w:rPr>
        <w:t>X</w:t>
      </w:r>
      <w:r>
        <w:rPr>
          <w:rFonts w:ascii="Times New Roman" w:eastAsiaTheme="minorEastAsia" w:hAnsi="Times New Roman" w:cs="Times New Roman"/>
        </w:rPr>
        <w:t xml:space="preserve">R traffic characteristics </w:t>
      </w:r>
    </w:p>
    <w:p w:rsidR="00684FAE" w:rsidRDefault="00D64F54">
      <w:pPr>
        <w:pStyle w:val="a1"/>
      </w:pPr>
      <w:r>
        <w:t xml:space="preserve">In 3GPP, there have been lots of work on XR and CG on various aspects, e.g., use case, service architectures, service flow, traffic characteristics, performance requirement, gap analysis and so on. TR 26.928 collects information on XR in the context of 5G radio and network services, where use cases and device types are classified, and processing and media centric architectures are introduced.  In Rel-17 XR SI, the traffic models of XR and CG were widely discussed. From the agreed traffic models of XR and CG, we could see that the XR and CG have the following characteristics: </w:t>
      </w:r>
    </w:p>
    <w:p w:rsidR="00684FAE" w:rsidRDefault="00D64F54">
      <w:pPr>
        <w:pStyle w:val="a1"/>
        <w:numPr>
          <w:ilvl w:val="0"/>
          <w:numId w:val="11"/>
        </w:numPr>
        <w:spacing w:after="60" w:line="240" w:lineRule="auto"/>
        <w:ind w:left="714" w:hanging="357"/>
        <w:rPr>
          <w:rFonts w:eastAsia="宋体"/>
          <w:lang w:eastAsia="zh-CN"/>
        </w:rPr>
      </w:pPr>
      <w:r>
        <w:rPr>
          <w:rFonts w:eastAsia="宋体"/>
          <w:lang w:eastAsia="zh-CN"/>
        </w:rPr>
        <w:t>High data rate (up to 60Mbps) with limited latency (around 10-30ms)</w:t>
      </w:r>
    </w:p>
    <w:p w:rsidR="00684FAE" w:rsidRDefault="00D64F54">
      <w:pPr>
        <w:pStyle w:val="a1"/>
        <w:numPr>
          <w:ilvl w:val="0"/>
          <w:numId w:val="11"/>
        </w:numPr>
        <w:spacing w:after="60" w:line="240" w:lineRule="auto"/>
        <w:ind w:left="714" w:hanging="357"/>
        <w:rPr>
          <w:rFonts w:eastAsia="宋体"/>
          <w:lang w:eastAsia="zh-CN"/>
        </w:rPr>
      </w:pPr>
      <w:r>
        <w:rPr>
          <w:rFonts w:eastAsia="宋体"/>
          <w:lang w:eastAsia="zh-CN"/>
        </w:rPr>
        <w:t>Non-integer periodicity plus jitter</w:t>
      </w:r>
    </w:p>
    <w:p w:rsidR="00684FAE" w:rsidRDefault="00D64F54">
      <w:pPr>
        <w:pStyle w:val="a1"/>
        <w:numPr>
          <w:ilvl w:val="0"/>
          <w:numId w:val="11"/>
        </w:numPr>
        <w:spacing w:after="60" w:line="240" w:lineRule="auto"/>
        <w:ind w:left="714" w:hanging="357"/>
      </w:pPr>
      <w:r>
        <w:rPr>
          <w:rFonts w:eastAsia="宋体"/>
          <w:lang w:eastAsia="zh-CN"/>
        </w:rPr>
        <w:t>Large and various packet sizes</w:t>
      </w:r>
    </w:p>
    <w:p w:rsidR="00684FAE" w:rsidRDefault="00D64F54">
      <w:pPr>
        <w:pStyle w:val="a1"/>
        <w:spacing w:after="60" w:line="264" w:lineRule="auto"/>
        <w:rPr>
          <w:rFonts w:eastAsiaTheme="minorEastAsia"/>
          <w:b/>
          <w:i/>
          <w:szCs w:val="20"/>
          <w:lang w:eastAsia="zh-CN"/>
        </w:rPr>
      </w:pPr>
      <w:r>
        <w:rPr>
          <w:rFonts w:eastAsiaTheme="minorEastAsia"/>
          <w:b/>
          <w:i/>
          <w:szCs w:val="20"/>
          <w:lang w:eastAsia="zh-CN"/>
        </w:rPr>
        <w:t>Observation 1: XR and CG have the following characters:</w:t>
      </w:r>
    </w:p>
    <w:p w:rsidR="00684FAE" w:rsidRDefault="00D64F54">
      <w:pPr>
        <w:pStyle w:val="a1"/>
        <w:numPr>
          <w:ilvl w:val="0"/>
          <w:numId w:val="11"/>
        </w:numPr>
        <w:spacing w:after="60" w:line="240" w:lineRule="auto"/>
        <w:rPr>
          <w:rFonts w:eastAsia="宋体"/>
          <w:b/>
          <w:i/>
          <w:lang w:eastAsia="zh-CN"/>
        </w:rPr>
      </w:pPr>
      <w:r>
        <w:rPr>
          <w:rFonts w:eastAsia="宋体"/>
          <w:b/>
          <w:i/>
          <w:lang w:eastAsia="zh-CN"/>
        </w:rPr>
        <w:t>High data rate (up to 60Mbps) with limited latency (around 10-30ms)</w:t>
      </w:r>
    </w:p>
    <w:p w:rsidR="00684FAE" w:rsidRDefault="00D64F54">
      <w:pPr>
        <w:pStyle w:val="a1"/>
        <w:numPr>
          <w:ilvl w:val="0"/>
          <w:numId w:val="11"/>
        </w:numPr>
        <w:spacing w:after="60" w:line="240" w:lineRule="auto"/>
        <w:rPr>
          <w:rFonts w:eastAsia="宋体"/>
          <w:b/>
          <w:i/>
          <w:lang w:eastAsia="zh-CN"/>
        </w:rPr>
      </w:pPr>
      <w:r>
        <w:rPr>
          <w:rFonts w:eastAsia="宋体"/>
          <w:b/>
          <w:i/>
          <w:lang w:eastAsia="zh-CN"/>
        </w:rPr>
        <w:t>Non-integer periodicity plus jitter</w:t>
      </w:r>
    </w:p>
    <w:p w:rsidR="00684FAE" w:rsidRDefault="00D64F54">
      <w:pPr>
        <w:pStyle w:val="a1"/>
        <w:numPr>
          <w:ilvl w:val="0"/>
          <w:numId w:val="11"/>
        </w:numPr>
        <w:spacing w:after="60" w:line="240" w:lineRule="auto"/>
        <w:rPr>
          <w:i/>
        </w:rPr>
      </w:pPr>
      <w:r>
        <w:rPr>
          <w:rFonts w:eastAsia="宋体"/>
          <w:b/>
          <w:i/>
          <w:lang w:eastAsia="zh-CN"/>
        </w:rPr>
        <w:t>Large and various packet sizes</w:t>
      </w:r>
    </w:p>
    <w:p w:rsidR="00684FAE" w:rsidRDefault="00684FAE">
      <w:pPr>
        <w:pStyle w:val="a"/>
        <w:numPr>
          <w:ilvl w:val="0"/>
          <w:numId w:val="12"/>
        </w:numPr>
        <w:spacing w:after="120"/>
        <w:jc w:val="both"/>
        <w:outlineLvl w:val="1"/>
        <w:rPr>
          <w:rFonts w:eastAsiaTheme="minorEastAsia" w:cs="Times New Roman"/>
          <w:vanish/>
          <w:szCs w:val="24"/>
        </w:rPr>
      </w:pPr>
    </w:p>
    <w:p w:rsidR="00684FAE" w:rsidRDefault="00684FAE">
      <w:pPr>
        <w:pStyle w:val="a"/>
        <w:numPr>
          <w:ilvl w:val="0"/>
          <w:numId w:val="12"/>
        </w:numPr>
        <w:spacing w:after="120"/>
        <w:jc w:val="both"/>
        <w:outlineLvl w:val="1"/>
        <w:rPr>
          <w:rFonts w:eastAsiaTheme="minorEastAsia" w:cs="Times New Roman"/>
          <w:vanish/>
          <w:szCs w:val="24"/>
        </w:rPr>
      </w:pPr>
    </w:p>
    <w:p w:rsidR="00684FAE" w:rsidRDefault="00D64F54">
      <w:pPr>
        <w:pStyle w:val="20"/>
        <w:numPr>
          <w:ilvl w:val="1"/>
          <w:numId w:val="10"/>
        </w:numPr>
        <w:rPr>
          <w:rFonts w:ascii="Times New Roman" w:hAnsi="Times New Roman" w:cs="Times New Roman"/>
        </w:rPr>
      </w:pPr>
      <w:r>
        <w:rPr>
          <w:rFonts w:ascii="Times New Roman" w:hAnsi="Times New Roman" w:cs="Times New Roman"/>
          <w:sz w:val="22"/>
        </w:rPr>
        <w:t>C-DRX enhancements</w:t>
      </w:r>
    </w:p>
    <w:p w:rsidR="00684FAE" w:rsidRDefault="00684FAE">
      <w:pPr>
        <w:pStyle w:val="a"/>
        <w:keepNext/>
        <w:numPr>
          <w:ilvl w:val="0"/>
          <w:numId w:val="13"/>
        </w:numPr>
        <w:spacing w:before="240" w:after="60"/>
        <w:outlineLvl w:val="1"/>
        <w:rPr>
          <w:rFonts w:eastAsia="MS Mincho" w:cs="Times New Roman"/>
          <w:b/>
          <w:bCs/>
          <w:iCs/>
          <w:vanish/>
          <w:sz w:val="21"/>
          <w:szCs w:val="28"/>
        </w:rPr>
      </w:pPr>
    </w:p>
    <w:p w:rsidR="00684FAE" w:rsidRDefault="00684FAE">
      <w:pPr>
        <w:pStyle w:val="a"/>
        <w:keepNext/>
        <w:numPr>
          <w:ilvl w:val="0"/>
          <w:numId w:val="13"/>
        </w:numPr>
        <w:spacing w:before="240" w:after="60"/>
        <w:outlineLvl w:val="1"/>
        <w:rPr>
          <w:rFonts w:eastAsia="MS Mincho" w:cs="Times New Roman"/>
          <w:b/>
          <w:bCs/>
          <w:iCs/>
          <w:vanish/>
          <w:sz w:val="21"/>
          <w:szCs w:val="28"/>
        </w:rPr>
      </w:pPr>
    </w:p>
    <w:p w:rsidR="00684FAE" w:rsidRDefault="00684FAE">
      <w:pPr>
        <w:pStyle w:val="a"/>
        <w:numPr>
          <w:ilvl w:val="0"/>
          <w:numId w:val="14"/>
        </w:numPr>
        <w:spacing w:after="120" w:line="264" w:lineRule="auto"/>
        <w:jc w:val="both"/>
        <w:outlineLvl w:val="2"/>
        <w:rPr>
          <w:rFonts w:eastAsiaTheme="minorEastAsia" w:cs="Times New Roman"/>
          <w:b/>
          <w:i/>
          <w:vanish/>
        </w:rPr>
      </w:pPr>
      <w:bookmarkStart w:id="0" w:name="_Hlk101365079"/>
    </w:p>
    <w:p w:rsidR="00684FAE" w:rsidRDefault="00684FAE">
      <w:pPr>
        <w:pStyle w:val="a"/>
        <w:numPr>
          <w:ilvl w:val="0"/>
          <w:numId w:val="14"/>
        </w:numPr>
        <w:spacing w:after="120" w:line="264" w:lineRule="auto"/>
        <w:jc w:val="both"/>
        <w:outlineLvl w:val="2"/>
        <w:rPr>
          <w:rFonts w:eastAsiaTheme="minorEastAsia" w:cs="Times New Roman"/>
          <w:b/>
          <w:i/>
          <w:vanish/>
        </w:rPr>
      </w:pPr>
    </w:p>
    <w:p w:rsidR="00684FAE" w:rsidRDefault="00684FAE">
      <w:pPr>
        <w:pStyle w:val="a"/>
        <w:numPr>
          <w:ilvl w:val="1"/>
          <w:numId w:val="14"/>
        </w:numPr>
        <w:spacing w:after="120" w:line="264" w:lineRule="auto"/>
        <w:jc w:val="both"/>
        <w:outlineLvl w:val="2"/>
        <w:rPr>
          <w:rFonts w:eastAsiaTheme="minorEastAsia" w:cs="Times New Roman"/>
          <w:b/>
          <w:i/>
          <w:vanish/>
        </w:rPr>
      </w:pPr>
    </w:p>
    <w:p w:rsidR="00684FAE" w:rsidRDefault="00684FAE">
      <w:pPr>
        <w:pStyle w:val="a"/>
        <w:numPr>
          <w:ilvl w:val="1"/>
          <w:numId w:val="14"/>
        </w:numPr>
        <w:spacing w:after="120" w:line="264" w:lineRule="auto"/>
        <w:jc w:val="both"/>
        <w:outlineLvl w:val="2"/>
        <w:rPr>
          <w:rFonts w:eastAsiaTheme="minorEastAsia" w:cs="Times New Roman"/>
          <w:b/>
          <w:i/>
          <w:vanish/>
        </w:rPr>
      </w:pPr>
    </w:p>
    <w:p w:rsidR="00684FAE" w:rsidRDefault="00D64F54">
      <w:pPr>
        <w:pStyle w:val="a1"/>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C-DRX enhancements to handle non-integer periodicity</w:t>
      </w:r>
    </w:p>
    <w:bookmarkEnd w:id="0"/>
    <w:p w:rsidR="00684FAE" w:rsidRDefault="00D64F54">
      <w:pPr>
        <w:pStyle w:val="a1"/>
        <w:spacing w:line="264" w:lineRule="auto"/>
        <w:rPr>
          <w:rFonts w:eastAsiaTheme="minorEastAsia"/>
          <w:szCs w:val="20"/>
          <w:lang w:eastAsia="zh-CN"/>
        </w:rPr>
      </w:pPr>
      <w:r>
        <w:rPr>
          <w:rFonts w:eastAsiaTheme="minorEastAsia"/>
          <w:szCs w:val="20"/>
          <w:lang w:eastAsia="zh-CN"/>
        </w:rPr>
        <w:t xml:space="preserve">As agreed in Rel-17 XR SI, the packet arrival rates of XR could be {30, 60, 90, 120} fps, so the corresponding traffic periodicities of XR are {33.33, 16.67, 11.11, 8.33}ms. In the current specification, the long DRX cycle can be configured as {10ms, 20ms, 32ms, 40ms, 60ms, 64ms…} while the candidate cycle values for short DRX cycle are {2ms, 3ms, 4ms,5ms, 6ms…}. Obviously, there exists mismatch between the traffic arrival interval and </w:t>
      </w:r>
      <w:r>
        <w:rPr>
          <w:rFonts w:eastAsiaTheme="minorEastAsia"/>
          <w:szCs w:val="20"/>
          <w:lang w:eastAsia="zh-CN"/>
        </w:rPr>
        <w:lastRenderedPageBreak/>
        <w:t xml:space="preserve">the DRX cycle. Even if the DRX cycle is configured with finer granularity and more candidate cycle values are provided, the mismatch problem cannot be completely solved since the arrival interval is not divisible by the time duration of radio resource allocation unit, e.g. symbol or slot. The mismatch would lead to larger latency for data scheduling and further reduce the XR/CG capacity. Figure 1 illustrates the mismatch issue between DL video with 60bps and 16ms DRX cycle with 2ms on-duration timer. It can be observed that with the following DRX configuration, the mismatch issue appears every three traffic arrival intervals. In general, for a video traffic frame rate equal to </w:t>
      </w:r>
      <w:r>
        <w:rPr>
          <w:rFonts w:eastAsiaTheme="minorEastAsia"/>
          <w:i/>
          <w:szCs w:val="20"/>
          <w:lang w:eastAsia="zh-CN"/>
        </w:rPr>
        <w:t>FPS</w:t>
      </w:r>
      <w:r>
        <w:rPr>
          <w:rFonts w:eastAsiaTheme="minorEastAsia"/>
          <w:szCs w:val="20"/>
          <w:lang w:eastAsia="zh-CN"/>
        </w:rPr>
        <w:t xml:space="preserve"> milliseconds, the mismatch pattern repeats in every </w:t>
      </w:r>
      <m:oMath>
        <m:f>
          <m:fPr>
            <m:ctrlPr>
              <w:rPr>
                <w:rFonts w:ascii="Cambria Math" w:eastAsiaTheme="minorEastAsia" w:hAnsi="Cambria Math"/>
                <w:i/>
                <w:szCs w:val="20"/>
                <w:lang w:eastAsia="zh-CN"/>
              </w:rPr>
            </m:ctrlPr>
          </m:fPr>
          <m:num>
            <m:r>
              <w:rPr>
                <w:rFonts w:ascii="Cambria Math" w:eastAsiaTheme="minorEastAsia" w:hAnsi="Cambria Math"/>
                <w:szCs w:val="20"/>
                <w:lang w:eastAsia="zh-CN"/>
              </w:rPr>
              <m:t>lcm</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FPS,100</m:t>
                </m:r>
              </m:e>
            </m:d>
          </m:num>
          <m:den>
            <m:r>
              <w:rPr>
                <w:rFonts w:ascii="Cambria Math" w:eastAsiaTheme="minorEastAsia" w:hAnsi="Cambria Math"/>
                <w:szCs w:val="20"/>
                <w:lang w:eastAsia="zh-CN"/>
              </w:rPr>
              <m:t>FPS</m:t>
            </m:r>
          </m:den>
        </m:f>
      </m:oMath>
      <w:r>
        <w:rPr>
          <w:rFonts w:eastAsiaTheme="minorEastAsia"/>
          <w:szCs w:val="20"/>
          <w:lang w:eastAsia="zh-CN"/>
        </w:rPr>
        <w:t xml:space="preserve"> radio frames, which corresponds to </w:t>
      </w:r>
      <m:oMath>
        <m:f>
          <m:fPr>
            <m:ctrlPr>
              <w:rPr>
                <w:rFonts w:ascii="Cambria Math" w:eastAsiaTheme="minorEastAsia" w:hAnsi="Cambria Math"/>
                <w:i/>
                <w:szCs w:val="20"/>
                <w:lang w:eastAsia="zh-CN"/>
              </w:rPr>
            </m:ctrlPr>
          </m:fPr>
          <m:num>
            <m:r>
              <w:rPr>
                <w:rFonts w:ascii="Cambria Math" w:eastAsiaTheme="minorEastAsia" w:hAnsi="Cambria Math"/>
                <w:szCs w:val="20"/>
                <w:lang w:eastAsia="zh-CN"/>
              </w:rPr>
              <m:t>lcm</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FPS,100</m:t>
                </m:r>
              </m:e>
            </m:d>
          </m:num>
          <m:den>
            <m:r>
              <w:rPr>
                <w:rFonts w:ascii="Cambria Math" w:eastAsiaTheme="minorEastAsia" w:hAnsi="Cambria Math"/>
                <w:szCs w:val="20"/>
                <w:lang w:eastAsia="zh-CN"/>
              </w:rPr>
              <m:t>100</m:t>
            </m:r>
          </m:den>
        </m:f>
      </m:oMath>
      <w:r>
        <w:rPr>
          <w:rFonts w:eastAsiaTheme="minorEastAsia"/>
          <w:szCs w:val="20"/>
          <w:lang w:eastAsia="zh-CN"/>
        </w:rPr>
        <w:t xml:space="preserve"> traffic arrival cycles. </w:t>
      </w:r>
    </w:p>
    <w:p w:rsidR="00684FAE" w:rsidRDefault="00684FAE">
      <w:pPr>
        <w:pStyle w:val="a1"/>
        <w:spacing w:line="264" w:lineRule="auto"/>
        <w:jc w:val="center"/>
      </w:pPr>
      <w:r>
        <w:object w:dxaOrig="8841" w:dyaOrig="1934" w14:anchorId="7EDF3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01pt" o:ole="">
            <v:imagedata r:id="rId7" o:title=""/>
          </v:shape>
          <o:OLEObject Type="Embed" ProgID="Visio.Drawing.15" ShapeID="_x0000_i1025" DrawAspect="Content" ObjectID="_1721737962" r:id="rId8"/>
        </w:object>
      </w:r>
      <w:r w:rsidR="00D64F54">
        <w:t>Figure 1: Mismatch between DL video @60fps and 16ms DRX cycle with 2ms on duration timer</w:t>
      </w:r>
    </w:p>
    <w:p w:rsidR="00684FAE" w:rsidRDefault="00D64F54">
      <w:pPr>
        <w:pStyle w:val="a1"/>
        <w:spacing w:line="264" w:lineRule="auto"/>
        <w:rPr>
          <w:rFonts w:eastAsiaTheme="minorEastAsia"/>
          <w:lang w:eastAsia="zh-CN"/>
        </w:rPr>
      </w:pPr>
      <w:r>
        <w:rPr>
          <w:rFonts w:eastAsiaTheme="minorEastAsia"/>
          <w:b/>
          <w:i/>
          <w:szCs w:val="20"/>
          <w:lang w:eastAsia="zh-CN"/>
        </w:rPr>
        <w:t>Observation 2: The mismatch between non-integer XR traffic arrival cycle and integer DRX cycle may lead to larger scheduling latency and/or excessive UE power consumption.</w:t>
      </w:r>
    </w:p>
    <w:p w:rsidR="00684FAE" w:rsidRDefault="00D64F54">
      <w:pPr>
        <w:pStyle w:val="a1"/>
        <w:spacing w:line="264" w:lineRule="auto"/>
        <w:rPr>
          <w:rFonts w:eastAsiaTheme="minorEastAsia"/>
          <w:lang w:eastAsia="zh-CN"/>
        </w:rPr>
      </w:pPr>
      <w:r>
        <w:rPr>
          <w:rFonts w:eastAsiaTheme="minorEastAsia" w:hint="eastAsia"/>
          <w:lang w:eastAsia="zh-CN"/>
        </w:rPr>
        <w:t>O</w:t>
      </w:r>
      <w:r>
        <w:rPr>
          <w:rFonts w:eastAsiaTheme="minorEastAsia"/>
          <w:lang w:eastAsia="zh-CN"/>
        </w:rPr>
        <w:t xml:space="preserve">ne solution is to configure the DRX in a new way to effectively allow two DRX cycle lengths in one DRX configuration. Take Figure 2 as an example, the traffic arrival interval and DRX configuration are the same as above, except that two DRX cycles are observed: 17ms and 16ms. </w:t>
      </w:r>
    </w:p>
    <w:p w:rsidR="00684FAE" w:rsidRDefault="00684FAE">
      <w:pPr>
        <w:pStyle w:val="a1"/>
        <w:spacing w:line="264" w:lineRule="auto"/>
        <w:rPr>
          <w:rFonts w:eastAsiaTheme="minorEastAsia"/>
          <w:lang w:eastAsia="zh-CN"/>
        </w:rPr>
      </w:pPr>
      <w:r>
        <w:object w:dxaOrig="9042" w:dyaOrig="1807" w14:anchorId="41B267DE">
          <v:shape id="_x0000_i1026" type="#_x0000_t75" style="width:412pt;height:82.5pt" o:ole="">
            <v:imagedata r:id="rId9" o:title=""/>
          </v:shape>
          <o:OLEObject Type="Embed" ProgID="Visio.Drawing.15" ShapeID="_x0000_i1026" DrawAspect="Content" ObjectID="_1721737963" r:id="rId10"/>
        </w:object>
      </w:r>
    </w:p>
    <w:p w:rsidR="00684FAE" w:rsidRDefault="00D64F54">
      <w:pPr>
        <w:pStyle w:val="a1"/>
        <w:spacing w:line="264" w:lineRule="auto"/>
        <w:ind w:left="420"/>
        <w:jc w:val="center"/>
        <w:rPr>
          <w:rFonts w:eastAsiaTheme="minorEastAsia"/>
          <w:lang w:eastAsia="zh-CN"/>
        </w:rPr>
      </w:pPr>
      <w:r>
        <w:rPr>
          <w:rFonts w:eastAsiaTheme="minorEastAsia" w:hint="eastAsia"/>
          <w:lang w:eastAsia="zh-CN"/>
        </w:rPr>
        <w:t>F</w:t>
      </w:r>
      <w:r>
        <w:rPr>
          <w:rFonts w:eastAsiaTheme="minorEastAsia"/>
          <w:lang w:eastAsia="zh-CN"/>
        </w:rPr>
        <w:t>igure 2: Two DRX cycles are applied in a semi-static pattern {17ms, 17ms, 16ms}</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Proposal 1</w:t>
      </w:r>
      <w:r w:rsidR="00CF334F">
        <w:rPr>
          <w:rFonts w:eastAsiaTheme="minorEastAsia"/>
          <w:b/>
          <w:i/>
          <w:szCs w:val="20"/>
          <w:lang w:eastAsia="zh-CN"/>
        </w:rPr>
        <w:t>: The following DRX enhancement</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be further studied to solve periodicity mismatch issue:</w:t>
      </w:r>
    </w:p>
    <w:p w:rsidR="00684FAE" w:rsidRDefault="00D64F54">
      <w:pPr>
        <w:pStyle w:val="a1"/>
        <w:numPr>
          <w:ilvl w:val="0"/>
          <w:numId w:val="15"/>
        </w:numPr>
        <w:spacing w:after="0" w:line="288" w:lineRule="auto"/>
        <w:ind w:left="618"/>
        <w:rPr>
          <w:rFonts w:eastAsiaTheme="minorEastAsia"/>
          <w:b/>
          <w:i/>
          <w:szCs w:val="20"/>
          <w:lang w:eastAsia="zh-CN"/>
        </w:rPr>
      </w:pPr>
      <w:r>
        <w:rPr>
          <w:rFonts w:eastAsiaTheme="minorEastAsia"/>
          <w:b/>
          <w:i/>
          <w:szCs w:val="20"/>
          <w:lang w:eastAsia="zh-CN"/>
        </w:rPr>
        <w:t>To generate a DRX cycle pattern with two inter-DRX interval lengths, either by derivation from configured parameters or by configuration directly;</w:t>
      </w:r>
    </w:p>
    <w:p w:rsidR="00684FAE" w:rsidRDefault="00684FAE">
      <w:pPr>
        <w:pStyle w:val="a1"/>
        <w:spacing w:after="0" w:line="288" w:lineRule="auto"/>
        <w:rPr>
          <w:rFonts w:eastAsiaTheme="minorEastAsia"/>
          <w:szCs w:val="20"/>
          <w:lang w:eastAsia="zh-CN"/>
        </w:rPr>
      </w:pPr>
    </w:p>
    <w:p w:rsidR="00684FAE" w:rsidRDefault="00D64F54">
      <w:pPr>
        <w:spacing w:after="0"/>
      </w:pPr>
      <w:r>
        <w:rPr>
          <w:rFonts w:eastAsiaTheme="minorEastAsia"/>
          <w:szCs w:val="20"/>
          <w:lang w:eastAsia="zh-CN"/>
        </w:rPr>
        <w:t xml:space="preserve">In the RAN1 #109e discussion, one method is to determine the starting slot of DRX-ON as </w:t>
      </w:r>
      <w:r>
        <w:rPr>
          <w:i/>
          <w:iCs/>
        </w:rPr>
        <w:t>drx-SlotOffset</w:t>
      </w:r>
      <w:r>
        <w:t xml:space="preserve"> from the beginning of the subframe satisfying </w:t>
      </w:r>
    </w:p>
    <w:p w:rsidR="00684FAE" w:rsidRDefault="00D64F54">
      <w:pPr>
        <w:jc w:val="center"/>
      </w:pPr>
      <w:r>
        <w:t>floor{[(SFN × 10) + subframe number] modulo (</w:t>
      </w:r>
      <w:r>
        <w:rPr>
          <w:i/>
          <w:iCs/>
        </w:rPr>
        <w:t>drx-Cycle</w:t>
      </w:r>
      <w:r>
        <w:t xml:space="preserve">)} = </w:t>
      </w:r>
      <w:r>
        <w:rPr>
          <w:i/>
          <w:iCs/>
        </w:rPr>
        <w:t xml:space="preserve">drx-Offset                 </w:t>
      </w:r>
      <w:r>
        <w:rPr>
          <w:iCs/>
        </w:rPr>
        <w:t>(1)</w:t>
      </w:r>
    </w:p>
    <w:p w:rsidR="00684FAE" w:rsidRDefault="00D64F54">
      <w:pPr>
        <w:spacing w:after="120"/>
        <w:rPr>
          <w:rFonts w:ascii="minorBidi" w:hAnsi="minorBidi"/>
        </w:rPr>
      </w:pPr>
      <w:r>
        <w:rPr>
          <w:rFonts w:ascii="minorBidi" w:hAnsi="minorBidi"/>
        </w:rPr>
        <w:t xml:space="preserve">Equation (1) has two issues: </w:t>
      </w:r>
    </w:p>
    <w:p w:rsidR="00684FAE" w:rsidRDefault="00D64F54">
      <w:pPr>
        <w:pStyle w:val="a"/>
        <w:numPr>
          <w:ilvl w:val="0"/>
          <w:numId w:val="16"/>
        </w:numPr>
        <w:spacing w:after="120"/>
        <w:rPr>
          <w:rFonts w:ascii="minorBidi" w:hAnsi="minorBidi" w:hint="eastAsia"/>
        </w:rPr>
      </w:pPr>
      <w:r>
        <w:rPr>
          <w:rFonts w:ascii="minorBidi" w:hAnsi="minorBidi"/>
        </w:rPr>
        <w:t>The starting slot is always the slot with a given fixed slot offset (</w:t>
      </w:r>
      <w:r>
        <w:rPr>
          <w:rFonts w:ascii="minorBidi" w:hAnsi="minorBidi"/>
          <w:i/>
        </w:rPr>
        <w:t>drx-SlotOffset</w:t>
      </w:r>
      <w:r>
        <w:rPr>
          <w:rFonts w:ascii="minorBidi" w:hAnsi="minorBidi"/>
        </w:rPr>
        <w:t xml:space="preserve">) from the beginning from a subframe. However, a single traffic stream with non-integer periodicity may have different burst </w:t>
      </w:r>
      <w:r>
        <w:rPr>
          <w:rFonts w:ascii="minorBidi" w:hAnsi="minorBidi" w:hint="eastAsia"/>
        </w:rPr>
        <w:t>occasions</w:t>
      </w:r>
      <w:r>
        <w:rPr>
          <w:rFonts w:ascii="minorBidi" w:hAnsi="minorBidi"/>
        </w:rPr>
        <w:t xml:space="preserve"> falling into different subframes with different slot offsets. For example, assume 60fps traffic on a 30kHz SCS carrier. In case a first traffic burst emerges at time=0 that aligns to the </w:t>
      </w:r>
      <w:r>
        <w:rPr>
          <w:rFonts w:ascii="minorBidi" w:hAnsi="minorBidi" w:hint="eastAsia"/>
        </w:rPr>
        <w:t>beginning</w:t>
      </w:r>
      <w:r>
        <w:rPr>
          <w:rFonts w:ascii="minorBidi" w:hAnsi="minorBidi"/>
        </w:rPr>
        <w:t xml:space="preserve"> of frame #0 corresponding to slot #0 of subframe #0 in frame #0, a second traffic burst occurs at time=16.667ms corresponding to slot #1 of subframe #6 in frame #1, and a third burst occurs at time=33.33ms corresponding to slot #0 of frame #3 in frame #3.  So in order to have DRX-ON to cover all traffic burst,  </w:t>
      </w:r>
      <w:r>
        <w:rPr>
          <w:rFonts w:ascii="minorBidi" w:hAnsi="minorBidi"/>
          <w:i/>
        </w:rPr>
        <w:t>drx-SlotOffset</w:t>
      </w:r>
      <w:r>
        <w:rPr>
          <w:rFonts w:ascii="minorBidi" w:hAnsi="minorBidi"/>
        </w:rPr>
        <w:t xml:space="preserve"> has to be 0 which however causes one PDCCH monitoring </w:t>
      </w:r>
      <w:r>
        <w:rPr>
          <w:rFonts w:ascii="minorBidi" w:hAnsi="minorBidi" w:hint="eastAsia"/>
        </w:rPr>
        <w:t>occasion</w:t>
      </w:r>
      <w:r>
        <w:rPr>
          <w:rFonts w:ascii="minorBidi" w:hAnsi="minorBidi"/>
        </w:rPr>
        <w:t xml:space="preserve"> in slot #0 of subframe #6 in frame #1 where the traffic has not yet occur. In order to keep the power consumption minimum, the above DRX-ON formula should be modified from subframe level to slot level.     </w:t>
      </w:r>
    </w:p>
    <w:p w:rsidR="00684FAE" w:rsidRDefault="00D64F54">
      <w:pPr>
        <w:pStyle w:val="a"/>
        <w:numPr>
          <w:ilvl w:val="0"/>
          <w:numId w:val="16"/>
        </w:numPr>
        <w:spacing w:after="120"/>
        <w:rPr>
          <w:rFonts w:ascii="minorBidi" w:hAnsi="minorBidi" w:hint="eastAsia"/>
        </w:rPr>
      </w:pPr>
      <w:r>
        <w:rPr>
          <w:rFonts w:ascii="minorBidi" w:hAnsi="minorBidi"/>
        </w:rPr>
        <w:lastRenderedPageBreak/>
        <w:t xml:space="preserve">The parameter </w:t>
      </w:r>
      <w:r>
        <w:rPr>
          <w:i/>
          <w:iCs/>
        </w:rPr>
        <w:t>drx-Offset</w:t>
      </w:r>
      <w:r>
        <w:rPr>
          <w:rFonts w:ascii="minorBidi" w:hAnsi="minorBidi"/>
        </w:rPr>
        <w:t xml:space="preserve"> that is placed outside floor() function may cause incorrect subframe determination. For example, assume 60fps traffic on a 15kHz SCS carrier, and the first traffic burst arrives at 0.5ms after the starting boundary of frame #0. As shown in </w:t>
      </w:r>
      <w:r w:rsidR="00684FAE">
        <w:rPr>
          <w:rFonts w:ascii="minorBidi" w:hAnsi="minorBidi" w:hint="eastAsia"/>
        </w:rPr>
        <w:fldChar w:fldCharType="begin"/>
      </w:r>
      <w:r>
        <w:rPr>
          <w:rFonts w:ascii="minorBidi" w:hAnsi="minorBidi" w:hint="eastAsia"/>
        </w:rPr>
        <w:instrText xml:space="preserve"> </w:instrText>
      </w:r>
      <w:r>
        <w:rPr>
          <w:rFonts w:ascii="minorBidi" w:hAnsi="minorBidi"/>
        </w:rPr>
        <w:instrText>REF _Ref110727256 \h</w:instrText>
      </w:r>
      <w:r>
        <w:rPr>
          <w:rFonts w:ascii="minorBidi" w:hAnsi="minorBidi" w:hint="eastAsia"/>
        </w:rPr>
        <w:instrText xml:space="preserve"> </w:instrText>
      </w:r>
      <w:r w:rsidR="00684FAE">
        <w:rPr>
          <w:rFonts w:ascii="minorBidi" w:hAnsi="minorBidi" w:hint="eastAsia"/>
        </w:rPr>
      </w:r>
      <w:r w:rsidR="00684FAE">
        <w:rPr>
          <w:rFonts w:ascii="minorBidi" w:hAnsi="minorBidi" w:hint="eastAsia"/>
        </w:rPr>
        <w:fldChar w:fldCharType="separate"/>
      </w:r>
      <w:r>
        <w:t>Table 1</w:t>
      </w:r>
      <w:r w:rsidR="00684FAE">
        <w:rPr>
          <w:rFonts w:ascii="minorBidi" w:hAnsi="minorBidi" w:hint="eastAsia"/>
        </w:rPr>
        <w:fldChar w:fldCharType="end"/>
      </w:r>
      <w:r>
        <w:rPr>
          <w:rFonts w:ascii="minorBidi" w:hAnsi="minorBidi"/>
        </w:rPr>
        <w:t>,</w:t>
      </w:r>
    </w:p>
    <w:p w:rsidR="00684FAE" w:rsidRDefault="00D64F54">
      <w:pPr>
        <w:pStyle w:val="a"/>
        <w:numPr>
          <w:ilvl w:val="1"/>
          <w:numId w:val="16"/>
        </w:numPr>
        <w:spacing w:after="120"/>
        <w:rPr>
          <w:rFonts w:ascii="minorBidi" w:hAnsi="minorBidi" w:hint="eastAsia"/>
        </w:rPr>
      </w:pPr>
      <w:r>
        <w:rPr>
          <w:rFonts w:ascii="minorBidi" w:hAnsi="minorBidi"/>
        </w:rPr>
        <w:t xml:space="preserve">If  </w:t>
      </w:r>
      <w:r>
        <w:rPr>
          <w:i/>
          <w:iCs/>
        </w:rPr>
        <w:t xml:space="preserve">drx-Offset </w:t>
      </w:r>
      <w:r>
        <w:rPr>
          <w:iCs/>
        </w:rPr>
        <w:t>is set to 0, the DRX-ON for the occasions {1,2} starts in the same subframe as traffic arrives in, which means the gNB may not get enough time to prepare the PDCCH for these two occasions in the corresponding subframes and therefore the UE may spend power to decode PDCCH for nothing;</w:t>
      </w:r>
    </w:p>
    <w:p w:rsidR="00684FAE" w:rsidRDefault="00D64F54">
      <w:pPr>
        <w:pStyle w:val="a"/>
        <w:numPr>
          <w:ilvl w:val="1"/>
          <w:numId w:val="16"/>
        </w:numPr>
        <w:spacing w:after="120"/>
        <w:rPr>
          <w:rFonts w:ascii="minorBidi" w:hAnsi="minorBidi" w:hint="eastAsia"/>
        </w:rPr>
      </w:pPr>
      <w:r>
        <w:rPr>
          <w:rFonts w:ascii="minorBidi" w:hAnsi="minorBidi"/>
        </w:rPr>
        <w:t xml:space="preserve">If  </w:t>
      </w:r>
      <w:r>
        <w:rPr>
          <w:i/>
          <w:iCs/>
        </w:rPr>
        <w:t xml:space="preserve">drx-Offset </w:t>
      </w:r>
      <w:r>
        <w:rPr>
          <w:iCs/>
        </w:rPr>
        <w:t>is set to 1, the DRX-ON for the occasions {1,2} starts in the next subframe after the one in which traffic arrives, so the gNB can get enough time to prepare PDCCH; however, the occasion #3 has an issue of one more subframe delay.</w:t>
      </w:r>
    </w:p>
    <w:p w:rsidR="00684FAE" w:rsidRDefault="00D64F54">
      <w:pPr>
        <w:pStyle w:val="a7"/>
        <w:jc w:val="center"/>
        <w:rPr>
          <w:rFonts w:eastAsiaTheme="minorEastAsia"/>
          <w:lang w:eastAsia="zh-CN"/>
        </w:rPr>
      </w:pPr>
      <w:bookmarkStart w:id="1" w:name="_Ref110727256"/>
      <w:r>
        <w:t xml:space="preserve">Table </w:t>
      </w:r>
      <w:r w:rsidR="00684FAE">
        <w:fldChar w:fldCharType="begin"/>
      </w:r>
      <w:r>
        <w:instrText xml:space="preserve"> SEQ Table \* ARABIC </w:instrText>
      </w:r>
      <w:r w:rsidR="00684FAE">
        <w:fldChar w:fldCharType="separate"/>
      </w:r>
      <w:r>
        <w:t>1</w:t>
      </w:r>
      <w:r w:rsidR="00684FAE">
        <w:fldChar w:fldCharType="end"/>
      </w:r>
      <w:bookmarkEnd w:id="1"/>
      <w:r>
        <w:t xml:space="preserve"> Example of mismatch between traffic arrival and DRX-ON</w:t>
      </w:r>
    </w:p>
    <w:tbl>
      <w:tblPr>
        <w:tblStyle w:val="afb"/>
        <w:tblW w:w="0" w:type="auto"/>
        <w:tblLook w:val="04A0" w:firstRow="1" w:lastRow="0" w:firstColumn="1" w:lastColumn="0" w:noHBand="0" w:noVBand="1"/>
      </w:tblPr>
      <w:tblGrid>
        <w:gridCol w:w="2404"/>
        <w:gridCol w:w="1284"/>
        <w:gridCol w:w="2328"/>
        <w:gridCol w:w="1635"/>
        <w:gridCol w:w="1635"/>
      </w:tblGrid>
      <w:tr w:rsidR="00684FAE">
        <w:tc>
          <w:tcPr>
            <w:tcW w:w="0" w:type="auto"/>
            <w:vMerge w:val="restart"/>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Traffic arrival/DRX-ON occasion index</w:t>
            </w:r>
          </w:p>
        </w:tc>
        <w:tc>
          <w:tcPr>
            <w:tcW w:w="0" w:type="auto"/>
            <w:vMerge w:val="restart"/>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Traffic arrival time</w:t>
            </w:r>
          </w:p>
        </w:tc>
        <w:tc>
          <w:tcPr>
            <w:tcW w:w="0" w:type="auto"/>
            <w:vMerge w:val="restart"/>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in which the traffic arrival falls</w:t>
            </w:r>
          </w:p>
        </w:tc>
        <w:tc>
          <w:tcPr>
            <w:tcW w:w="0" w:type="auto"/>
            <w:gridSpan w:val="2"/>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in which DRX-ON starts</w:t>
            </w:r>
          </w:p>
        </w:tc>
      </w:tr>
      <w:tr w:rsidR="00684FAE">
        <w:tc>
          <w:tcPr>
            <w:tcW w:w="0" w:type="auto"/>
            <w:vMerge/>
            <w:vAlign w:val="center"/>
          </w:tcPr>
          <w:p w:rsidR="00684FAE" w:rsidRDefault="00684FAE">
            <w:pPr>
              <w:pStyle w:val="a1"/>
              <w:spacing w:after="0" w:line="288" w:lineRule="auto"/>
              <w:jc w:val="center"/>
              <w:rPr>
                <w:rFonts w:eastAsiaTheme="minorEastAsia"/>
                <w:szCs w:val="20"/>
                <w:lang w:eastAsia="zh-CN"/>
              </w:rPr>
            </w:pPr>
          </w:p>
        </w:tc>
        <w:tc>
          <w:tcPr>
            <w:tcW w:w="0" w:type="auto"/>
            <w:vMerge/>
            <w:vAlign w:val="center"/>
          </w:tcPr>
          <w:p w:rsidR="00684FAE" w:rsidRDefault="00684FAE">
            <w:pPr>
              <w:pStyle w:val="a1"/>
              <w:spacing w:after="0" w:line="288" w:lineRule="auto"/>
              <w:jc w:val="center"/>
              <w:rPr>
                <w:rFonts w:eastAsiaTheme="minorEastAsia"/>
                <w:szCs w:val="20"/>
                <w:lang w:eastAsia="zh-CN"/>
              </w:rPr>
            </w:pPr>
          </w:p>
        </w:tc>
        <w:tc>
          <w:tcPr>
            <w:tcW w:w="0" w:type="auto"/>
            <w:vMerge/>
            <w:vAlign w:val="center"/>
          </w:tcPr>
          <w:p w:rsidR="00684FAE" w:rsidRDefault="00684FAE">
            <w:pPr>
              <w:pStyle w:val="a1"/>
              <w:spacing w:after="0" w:line="288" w:lineRule="auto"/>
              <w:jc w:val="center"/>
              <w:rPr>
                <w:rFonts w:eastAsiaTheme="minorEastAsia"/>
                <w:szCs w:val="20"/>
                <w:lang w:eastAsia="zh-CN"/>
              </w:rPr>
            </w:pPr>
          </w:p>
        </w:tc>
        <w:tc>
          <w:tcPr>
            <w:tcW w:w="0" w:type="auto"/>
            <w:vAlign w:val="center"/>
          </w:tcPr>
          <w:p w:rsidR="00684FAE" w:rsidRDefault="00D64F54">
            <w:pPr>
              <w:pStyle w:val="a1"/>
              <w:spacing w:after="0" w:line="288" w:lineRule="auto"/>
              <w:jc w:val="center"/>
              <w:rPr>
                <w:rFonts w:eastAsiaTheme="minorEastAsia"/>
                <w:szCs w:val="20"/>
                <w:lang w:eastAsia="zh-CN"/>
              </w:rPr>
            </w:pPr>
            <w:r>
              <w:rPr>
                <w:i/>
                <w:iCs/>
              </w:rPr>
              <w:t>drx-Offset=0</w:t>
            </w:r>
          </w:p>
        </w:tc>
        <w:tc>
          <w:tcPr>
            <w:tcW w:w="0" w:type="auto"/>
            <w:vAlign w:val="center"/>
          </w:tcPr>
          <w:p w:rsidR="00684FAE" w:rsidRDefault="00D64F54">
            <w:pPr>
              <w:pStyle w:val="a1"/>
              <w:spacing w:after="0" w:line="288" w:lineRule="auto"/>
              <w:jc w:val="center"/>
              <w:rPr>
                <w:rFonts w:eastAsiaTheme="minorEastAsia"/>
                <w:szCs w:val="20"/>
                <w:lang w:eastAsia="zh-CN"/>
              </w:rPr>
            </w:pPr>
            <w:r>
              <w:rPr>
                <w:i/>
                <w:iCs/>
              </w:rPr>
              <w:t>drx-Offset=1</w:t>
            </w:r>
          </w:p>
        </w:tc>
      </w:tr>
      <w:tr w:rsidR="00684FAE">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1</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0.5 ms</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#0 in frame #0</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#0 in frame #0</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#1 in frame #0</w:t>
            </w:r>
          </w:p>
        </w:tc>
      </w:tr>
      <w:tr w:rsidR="00684FAE">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2</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17.167 ms</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#7 in frame #1</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#7 in frame #1</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#8 in frame #1</w:t>
            </w:r>
          </w:p>
        </w:tc>
      </w:tr>
      <w:tr w:rsidR="00684FAE">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3</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33.833 ms</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#3 in frame #3</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#4 in frame #3</w:t>
            </w:r>
          </w:p>
        </w:tc>
        <w:tc>
          <w:tcPr>
            <w:tcW w:w="0" w:type="auto"/>
            <w:vAlign w:val="center"/>
          </w:tcPr>
          <w:p w:rsidR="00684FAE" w:rsidRDefault="00D64F54">
            <w:pPr>
              <w:pStyle w:val="a1"/>
              <w:spacing w:after="0" w:line="288" w:lineRule="auto"/>
              <w:jc w:val="center"/>
              <w:rPr>
                <w:rFonts w:eastAsiaTheme="minorEastAsia"/>
                <w:szCs w:val="20"/>
                <w:lang w:eastAsia="zh-CN"/>
              </w:rPr>
            </w:pPr>
            <w:r>
              <w:rPr>
                <w:rFonts w:eastAsiaTheme="minorEastAsia"/>
                <w:szCs w:val="20"/>
                <w:lang w:eastAsia="zh-CN"/>
              </w:rPr>
              <w:t>Subframe #5 in frame #3</w:t>
            </w:r>
          </w:p>
        </w:tc>
      </w:tr>
    </w:tbl>
    <w:p w:rsidR="00684FAE" w:rsidRDefault="00684FAE">
      <w:pPr>
        <w:pStyle w:val="a1"/>
        <w:spacing w:after="0" w:line="288" w:lineRule="auto"/>
        <w:rPr>
          <w:rFonts w:eastAsiaTheme="minorEastAsia"/>
          <w:szCs w:val="20"/>
          <w:lang w:eastAsia="zh-CN"/>
        </w:rPr>
      </w:pPr>
    </w:p>
    <w:p w:rsidR="00684FAE" w:rsidRDefault="00D64F54">
      <w:pPr>
        <w:pStyle w:val="a1"/>
        <w:rPr>
          <w:rFonts w:eastAsiaTheme="minorEastAsia"/>
          <w:szCs w:val="20"/>
          <w:lang w:eastAsia="zh-CN"/>
        </w:rPr>
      </w:pPr>
      <w:r>
        <w:rPr>
          <w:rFonts w:eastAsiaTheme="minorEastAsia"/>
          <w:szCs w:val="20"/>
          <w:lang w:eastAsia="zh-CN"/>
        </w:rPr>
        <w:t xml:space="preserve">Assume the target of DRX-ON is to let UE starts to decode PDCCH in a slot immediately after the slot corresponding to the traffic arrival, i.e., the m-th DRX-ON starts at the slot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m:t>
            </m:r>
            <m:r>
              <w:rPr>
                <w:rFonts w:ascii="Cambria Math" w:eastAsiaTheme="minorEastAsia"/>
                <w:szCs w:val="20"/>
                <w:lang w:eastAsia="zh-CN"/>
              </w:rPr>
              <m:t>,</m:t>
            </m:r>
            <m:r>
              <w:rPr>
                <w:rFonts w:ascii="Cambria Math" w:eastAsiaTheme="minorEastAsia" w:hAnsi="Cambria Math"/>
                <w:szCs w:val="20"/>
                <w:lang w:eastAsia="zh-CN"/>
              </w:rPr>
              <m:t>m</m:t>
            </m:r>
          </m:sub>
        </m:sSub>
        <m:r>
          <w:rPr>
            <w:rFonts w:ascii="Cambria Math" w:eastAsiaTheme="minorEastAsia"/>
            <w:szCs w:val="20"/>
            <w:lang w:eastAsia="zh-CN"/>
          </w:rPr>
          <m:t>=</m:t>
        </m:r>
        <m:d>
          <m:dPr>
            <m:begChr m:val="⌈"/>
            <m:endChr m:val="⌉"/>
            <m:ctrlPr>
              <w:rPr>
                <w:rFonts w:ascii="Cambria Math" w:eastAsiaTheme="minorEastAsia" w:hAnsi="Cambria Math"/>
                <w:i/>
                <w:szCs w:val="20"/>
                <w:lang w:eastAsia="zh-CN"/>
              </w:rPr>
            </m:ctrlPr>
          </m:dPr>
          <m:e>
            <m:f>
              <m:fPr>
                <m:ctrlPr>
                  <w:rPr>
                    <w:rFonts w:ascii="Cambria Math" w:eastAsiaTheme="minorEastAsia" w:hAnsi="Cambria Math"/>
                    <w:i/>
                    <w:szCs w:val="20"/>
                    <w:lang w:eastAsia="zh-CN"/>
                  </w:rPr>
                </m:ctrlPr>
              </m:fPr>
              <m:num>
                <m:r>
                  <w:rPr>
                    <w:rFonts w:ascii="Cambria Math" w:eastAsiaTheme="minorEastAsia" w:hAnsi="Cambria Math"/>
                    <w:szCs w:val="20"/>
                    <w:lang w:eastAsia="zh-CN"/>
                  </w:rPr>
                  <m:t>m</m:t>
                </m:r>
                <m:r>
                  <w:rPr>
                    <w:rFonts w:eastAsiaTheme="minorEastAsia"/>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m:t>
                    </m:r>
                  </m:sub>
                </m:sSub>
                <m:r>
                  <w:rPr>
                    <w:rFonts w:ascii="Cambria Math" w:eastAsiaTheme="minorEastAsia"/>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ref</m:t>
                    </m:r>
                  </m:sub>
                </m:sSub>
                <m:r>
                  <w:rPr>
                    <w:rFonts w:eastAsiaTheme="minorEastAsia"/>
                    <w:szCs w:val="20"/>
                    <w:lang w:eastAsia="zh-CN"/>
                  </w:rPr>
                  <m:t>∙</m:t>
                </m:r>
                <m:sSup>
                  <m:sSupPr>
                    <m:ctrlPr>
                      <w:rPr>
                        <w:rFonts w:ascii="Cambria Math" w:eastAsiaTheme="minorEastAsia" w:hAnsi="Cambria Math"/>
                        <w:i/>
                        <w:szCs w:val="20"/>
                        <w:lang w:eastAsia="zh-CN"/>
                      </w:rPr>
                    </m:ctrlPr>
                  </m:sSupPr>
                  <m:e>
                    <m:r>
                      <w:rPr>
                        <w:rFonts w:ascii="Cambria Math" w:eastAsiaTheme="minorEastAsia"/>
                        <w:szCs w:val="20"/>
                        <w:lang w:eastAsia="zh-CN"/>
                      </w:rPr>
                      <m:t>2</m:t>
                    </m:r>
                  </m:e>
                  <m:sup>
                    <m:r>
                      <w:rPr>
                        <w:rFonts w:eastAsiaTheme="minorEastAsia"/>
                        <w:szCs w:val="20"/>
                        <w:lang w:eastAsia="zh-CN"/>
                      </w:rPr>
                      <m:t>-</m:t>
                    </m:r>
                    <m:r>
                      <w:rPr>
                        <w:rFonts w:ascii="Cambria Math" w:eastAsiaTheme="minorEastAsia" w:hAnsi="Cambria Math"/>
                        <w:szCs w:val="20"/>
                        <w:lang w:eastAsia="zh-CN"/>
                      </w:rPr>
                      <m:t>μ</m:t>
                    </m:r>
                  </m:sup>
                </m:sSup>
                <m:r>
                  <w:rPr>
                    <w:rFonts w:ascii="Cambria Math" w:eastAsiaTheme="minorEastAsia"/>
                    <w:szCs w:val="20"/>
                    <w:lang w:eastAsia="zh-CN"/>
                  </w:rPr>
                  <m:t>+</m:t>
                </m:r>
                <m:r>
                  <w:rPr>
                    <w:rFonts w:ascii="Cambria Math" w:eastAsiaTheme="minorEastAsia" w:hAnsi="Cambria Math"/>
                    <w:szCs w:val="20"/>
                    <w:lang w:eastAsia="zh-CN"/>
                  </w:rPr>
                  <m:t>e</m:t>
                </m:r>
              </m:num>
              <m:den>
                <m:sSup>
                  <m:sSupPr>
                    <m:ctrlPr>
                      <w:rPr>
                        <w:rFonts w:ascii="Cambria Math" w:eastAsiaTheme="minorEastAsia" w:hAnsi="Cambria Math"/>
                        <w:i/>
                        <w:szCs w:val="20"/>
                        <w:lang w:eastAsia="zh-CN"/>
                      </w:rPr>
                    </m:ctrlPr>
                  </m:sSupPr>
                  <m:e>
                    <m:r>
                      <w:rPr>
                        <w:rFonts w:ascii="Cambria Math" w:eastAsiaTheme="minorEastAsia"/>
                        <w:szCs w:val="20"/>
                        <w:lang w:eastAsia="zh-CN"/>
                      </w:rPr>
                      <m:t>2</m:t>
                    </m:r>
                  </m:e>
                  <m:sup>
                    <m:r>
                      <w:rPr>
                        <w:rFonts w:eastAsiaTheme="minorEastAsia"/>
                        <w:szCs w:val="20"/>
                        <w:lang w:eastAsia="zh-CN"/>
                      </w:rPr>
                      <m:t>-</m:t>
                    </m:r>
                    <m:r>
                      <w:rPr>
                        <w:rFonts w:ascii="Cambria Math" w:eastAsiaTheme="minorEastAsia" w:hAnsi="Cambria Math"/>
                        <w:szCs w:val="20"/>
                        <w:lang w:eastAsia="zh-CN"/>
                      </w:rPr>
                      <m:t>μ</m:t>
                    </m:r>
                  </m:sup>
                </m:sSup>
              </m:den>
            </m:f>
          </m:e>
        </m:d>
      </m:oMath>
      <w:r>
        <w:rPr>
          <w:rFonts w:eastAsiaTheme="minorEastAsia"/>
          <w:szCs w:val="20"/>
          <w:lang w:eastAsia="zh-CN"/>
        </w:rPr>
        <w:t xml:space="preserve"> , where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m:t>
            </m:r>
          </m:sub>
        </m:sSub>
      </m:oMath>
      <w:r>
        <w:rPr>
          <w:rFonts w:eastAsiaTheme="minorEastAsia"/>
          <w:szCs w:val="20"/>
          <w:lang w:eastAsia="zh-CN"/>
        </w:rPr>
        <w:t xml:space="preserve"> is the traffic periodicity in unit of millisecond,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ref</m:t>
            </m:r>
          </m:sub>
        </m:sSub>
      </m:oMath>
      <w:r>
        <w:rPr>
          <w:rFonts w:eastAsiaTheme="minorEastAsia"/>
          <w:szCs w:val="20"/>
          <w:lang w:eastAsia="zh-CN"/>
        </w:rPr>
        <w:t xml:space="preserve"> refers to a reference time in unit of slot and </w:t>
      </w:r>
      <w:r>
        <w:rPr>
          <w:rFonts w:eastAsiaTheme="minorEastAsia"/>
          <w:i/>
          <w:szCs w:val="20"/>
          <w:lang w:eastAsia="zh-CN"/>
        </w:rPr>
        <w:t>e</w:t>
      </w:r>
      <w:r>
        <w:rPr>
          <w:rFonts w:eastAsiaTheme="minorEastAsia"/>
          <w:szCs w:val="20"/>
          <w:lang w:eastAsia="zh-CN"/>
        </w:rPr>
        <w:t xml:space="preserve"> represents the time gap (e.g., in unit of 1/32 millisecond) between a traffic burst arrival and the reference time. Then the final formulation is that, </w:t>
      </w:r>
      <w:r>
        <w:rPr>
          <w:szCs w:val="20"/>
        </w:rPr>
        <w:t xml:space="preserve">the </w:t>
      </w:r>
      <m:oMath>
        <m:r>
          <w:rPr>
            <w:rFonts w:ascii="Cambria Math" w:hAnsi="Cambria Math"/>
            <w:szCs w:val="20"/>
          </w:rPr>
          <m:t>m</m:t>
        </m:r>
      </m:oMath>
      <w:r>
        <w:rPr>
          <w:szCs w:val="20"/>
        </w:rPr>
        <w:t xml:space="preserve">-th DRX-ON duration for </w:t>
      </w:r>
      <m:oMath>
        <m:r>
          <w:rPr>
            <w:rFonts w:ascii="Cambria Math" w:hAnsi="Cambria Math"/>
            <w:szCs w:val="20"/>
          </w:rPr>
          <m:t>m</m:t>
        </m:r>
        <m:r>
          <w:rPr>
            <w:rFonts w:ascii="Cambria Math"/>
            <w:szCs w:val="20"/>
          </w:rPr>
          <m:t>≥</m:t>
        </m:r>
        <m:r>
          <w:rPr>
            <w:rFonts w:ascii="Cambria Math"/>
            <w:szCs w:val="20"/>
          </w:rPr>
          <m:t>0</m:t>
        </m:r>
      </m:oMath>
      <w:r>
        <w:rPr>
          <w:szCs w:val="20"/>
        </w:rPr>
        <w:t xml:space="preserve"> starts at the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oMath>
      <w:r>
        <w:rPr>
          <w:szCs w:val="20"/>
        </w:rPr>
        <w:t xml:space="preserve">-th slot in </w:t>
      </w:r>
      <w:r>
        <w:rPr>
          <w:i/>
          <w:szCs w:val="20"/>
        </w:rPr>
        <w:t>SFN</w:t>
      </w:r>
      <w:r>
        <w:rPr>
          <w:szCs w:val="20"/>
        </w:rPr>
        <w:t xml:space="preserve">-th radio frame in the hyper-frame that contains the starting instance of the </w:t>
      </w:r>
      <w:r>
        <w:rPr>
          <w:i/>
          <w:szCs w:val="20"/>
        </w:rPr>
        <w:t>m</w:t>
      </w:r>
      <w:r>
        <w:rPr>
          <w:szCs w:val="20"/>
        </w:rPr>
        <w:t>-th DRX-ON duration, where SFN and</w:t>
      </w:r>
      <m:oMath>
        <m:r>
          <w:rPr>
            <w:rFonts w:asci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oMath>
      <w:r>
        <w:rPr>
          <w:szCs w:val="20"/>
        </w:rPr>
        <w:t xml:space="preserve"> satisfy</w:t>
      </w:r>
      <w:r>
        <w:rPr>
          <w:rFonts w:eastAsiaTheme="minorEastAsia"/>
          <w:szCs w:val="20"/>
          <w:lang w:eastAsia="zh-CN"/>
        </w:rPr>
        <w:t xml:space="preserve"> </w:t>
      </w:r>
    </w:p>
    <w:p w:rsidR="00684FAE" w:rsidRDefault="00D64F54">
      <w:pPr>
        <w:pStyle w:val="a1"/>
        <w:jc w:val="right"/>
        <w:rPr>
          <w:rFonts w:eastAsiaTheme="minorEastAsia"/>
          <w:szCs w:val="20"/>
          <w:lang w:eastAsia="zh-CN"/>
        </w:rPr>
      </w:pPr>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宋体"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w:r>
        <w:rPr>
          <w:rFonts w:eastAsiaTheme="minorEastAsia"/>
          <w:szCs w:val="20"/>
        </w:rPr>
        <w:t xml:space="preserve">                          (2)</w:t>
      </w:r>
    </w:p>
    <w:p w:rsidR="00684FAE" w:rsidRDefault="00D64F54">
      <w:pPr>
        <w:pStyle w:val="a1"/>
        <w:spacing w:after="0" w:line="288" w:lineRule="auto"/>
        <w:rPr>
          <w:rFonts w:eastAsiaTheme="minorEastAsia"/>
          <w:szCs w:val="20"/>
          <w:lang w:eastAsia="zh-CN"/>
        </w:rPr>
      </w:pPr>
      <w:r>
        <w:rPr>
          <w:rFonts w:eastAsiaTheme="minorEastAsia"/>
          <w:szCs w:val="20"/>
          <w:lang w:eastAsia="zh-CN"/>
        </w:rPr>
        <w:t xml:space="preserve">It can be mathematically proved that the interval between two adjacent DRX-ON starting moments based on (2) can only be either </w:t>
      </w:r>
      <m:oMath>
        <m:d>
          <m:dPr>
            <m:begChr m:val="⌊"/>
            <m:endChr m:val="⌋"/>
            <m:ctrlPr>
              <w:rPr>
                <w:rFonts w:ascii="Cambria Math" w:hAnsi="Courier New" w:cs="Courier New"/>
                <w:i/>
              </w:rPr>
            </m:ctrlPr>
          </m:dPr>
          <m:e>
            <m:sSub>
              <m:sSubPr>
                <m:ctrlPr>
                  <w:rPr>
                    <w:rFonts w:ascii="Cambria Math" w:hAnsi="Courier New" w:cs="Courier New"/>
                    <w:i/>
                  </w:rPr>
                </m:ctrlPr>
              </m:sSubPr>
              <m:e>
                <m:r>
                  <w:rPr>
                    <w:rFonts w:ascii="Cambria Math" w:hAnsi="Cambria Math" w:cs="Courier New"/>
                  </w:rPr>
                  <m:t>T</m:t>
                </m:r>
              </m:e>
              <m:sub>
                <m:r>
                  <w:rPr>
                    <w:rFonts w:ascii="Cambria Math" w:hAnsi="Cambria Math" w:cs="Courier New"/>
                  </w:rPr>
                  <m:t>P</m:t>
                </m:r>
              </m:sub>
            </m:sSub>
            <m:r>
              <w:rPr>
                <w:rFonts w:ascii="Courier New" w:hAnsi="Courier New" w:cs="Courier New"/>
              </w:rPr>
              <m:t>∙</m:t>
            </m:r>
            <m:sSup>
              <m:sSupPr>
                <m:ctrlPr>
                  <w:rPr>
                    <w:rFonts w:ascii="Cambria Math" w:hAnsi="Courier New" w:cs="Courier New"/>
                    <w:i/>
                  </w:rPr>
                </m:ctrlPr>
              </m:sSupPr>
              <m:e>
                <m:r>
                  <w:rPr>
                    <w:rFonts w:ascii="Cambria Math" w:hAnsi="Courier New" w:cs="Courier New"/>
                  </w:rPr>
                  <m:t>2</m:t>
                </m:r>
              </m:e>
              <m:sup>
                <m:r>
                  <w:rPr>
                    <w:rFonts w:ascii="Cambria Math" w:hAnsi="Cambria Math" w:cs="Courier New"/>
                  </w:rPr>
                  <m:t>μ</m:t>
                </m:r>
              </m:sup>
            </m:sSup>
          </m:e>
        </m:d>
      </m:oMath>
      <w:r>
        <w:rPr>
          <w:rFonts w:eastAsiaTheme="minorEastAsia"/>
        </w:rPr>
        <w:t xml:space="preserve"> slots or </w:t>
      </w:r>
      <m:oMath>
        <m:d>
          <m:dPr>
            <m:begChr m:val="⌈"/>
            <m:endChr m:val="⌉"/>
            <m:ctrlPr>
              <w:rPr>
                <w:rFonts w:ascii="Cambria Math" w:hAnsi="Courier New" w:cs="Courier New"/>
                <w:i/>
              </w:rPr>
            </m:ctrlPr>
          </m:dPr>
          <m:e>
            <m:sSub>
              <m:sSubPr>
                <m:ctrlPr>
                  <w:rPr>
                    <w:rFonts w:ascii="Cambria Math" w:hAnsi="Courier New" w:cs="Courier New"/>
                    <w:i/>
                  </w:rPr>
                </m:ctrlPr>
              </m:sSubPr>
              <m:e>
                <m:r>
                  <w:rPr>
                    <w:rFonts w:ascii="Cambria Math" w:hAnsi="Cambria Math" w:cs="Courier New"/>
                  </w:rPr>
                  <m:t>T</m:t>
                </m:r>
              </m:e>
              <m:sub>
                <m:r>
                  <w:rPr>
                    <w:rFonts w:ascii="Cambria Math" w:hAnsi="Cambria Math" w:cs="Courier New"/>
                  </w:rPr>
                  <m:t>P</m:t>
                </m:r>
              </m:sub>
            </m:sSub>
            <m:r>
              <w:rPr>
                <w:rFonts w:ascii="Courier New" w:hAnsi="Courier New" w:cs="Courier New"/>
              </w:rPr>
              <m:t>∙</m:t>
            </m:r>
            <m:sSup>
              <m:sSupPr>
                <m:ctrlPr>
                  <w:rPr>
                    <w:rFonts w:ascii="Cambria Math" w:hAnsi="Courier New" w:cs="Courier New"/>
                    <w:i/>
                  </w:rPr>
                </m:ctrlPr>
              </m:sSupPr>
              <m:e>
                <m:r>
                  <w:rPr>
                    <w:rFonts w:ascii="Cambria Math" w:hAnsi="Courier New" w:cs="Courier New"/>
                  </w:rPr>
                  <m:t>2</m:t>
                </m:r>
              </m:e>
              <m:sup>
                <m:r>
                  <w:rPr>
                    <w:rFonts w:ascii="Cambria Math" w:hAnsi="Cambria Math" w:cs="Courier New"/>
                  </w:rPr>
                  <m:t>μ</m:t>
                </m:r>
              </m:sup>
            </m:sSup>
          </m:e>
        </m:d>
      </m:oMath>
      <w:r>
        <w:rPr>
          <w:rFonts w:eastAsiaTheme="minorEastAsia"/>
        </w:rPr>
        <w:t xml:space="preserve"> slots. </w:t>
      </w:r>
    </w:p>
    <w:p w:rsidR="00684FAE" w:rsidRDefault="00684FAE">
      <w:pPr>
        <w:pStyle w:val="a1"/>
        <w:spacing w:after="0" w:line="288" w:lineRule="auto"/>
        <w:rPr>
          <w:rFonts w:eastAsiaTheme="minorEastAsia"/>
          <w:szCs w:val="20"/>
          <w:lang w:eastAsia="zh-CN"/>
        </w:rPr>
      </w:pPr>
    </w:p>
    <w:p w:rsidR="00684FAE" w:rsidRDefault="00D64F54">
      <w:pPr>
        <w:pStyle w:val="a1"/>
        <w:rPr>
          <w:rFonts w:eastAsiaTheme="minorEastAsia"/>
          <w:b/>
          <w:i/>
          <w:szCs w:val="20"/>
          <w:lang w:eastAsia="zh-CN"/>
        </w:rPr>
      </w:pPr>
      <w:r>
        <w:rPr>
          <w:rFonts w:eastAsiaTheme="minorEastAsia"/>
          <w:b/>
          <w:i/>
          <w:szCs w:val="20"/>
          <w:lang w:eastAsia="zh-CN"/>
        </w:rPr>
        <w:t>Proposal 2: The two-cycle DRX pattern is configured to UE via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P</m:t>
            </m:r>
          </m:sub>
        </m:sSub>
      </m:oMath>
      <w:r>
        <w:rPr>
          <w:rFonts w:eastAsiaTheme="minorEastAsia"/>
          <w:b/>
          <w:i/>
          <w:szCs w:val="20"/>
        </w:rPr>
        <w:t xml:space="preserve">(traffic periodicity),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ref</m:t>
            </m:r>
          </m:sub>
        </m:sSub>
      </m:oMath>
      <w:r>
        <w:rPr>
          <w:rFonts w:eastAsiaTheme="minorEastAsia"/>
          <w:b/>
          <w:i/>
          <w:szCs w:val="20"/>
        </w:rPr>
        <w:t xml:space="preserve"> (reference time in integer multiple of slot), e (traffic arrival offset in relative to referenced time)</w:t>
      </w:r>
      <w:r>
        <w:rPr>
          <w:rFonts w:eastAsiaTheme="minorEastAsia"/>
          <w:b/>
          <w:i/>
          <w:szCs w:val="20"/>
          <w:lang w:eastAsia="zh-CN"/>
        </w:rPr>
        <w:t xml:space="preserve">}. The </w:t>
      </w:r>
      <m:oMath>
        <m:r>
          <m:rPr>
            <m:sty m:val="bi"/>
          </m:rPr>
          <w:rPr>
            <w:rFonts w:ascii="Cambria Math" w:hAnsi="Cambria Math"/>
            <w:szCs w:val="20"/>
          </w:rPr>
          <m:t>m</m:t>
        </m:r>
      </m:oMath>
      <w:r>
        <w:rPr>
          <w:b/>
          <w:i/>
          <w:szCs w:val="20"/>
        </w:rPr>
        <w:t xml:space="preserve">-th DRX-ON duration for </w:t>
      </w:r>
      <m:oMath>
        <m:r>
          <m:rPr>
            <m:sty m:val="bi"/>
          </m:rPr>
          <w:rPr>
            <w:rFonts w:ascii="Cambria Math" w:hAnsi="Cambria Math"/>
            <w:szCs w:val="20"/>
          </w:rPr>
          <m:t>m≥</m:t>
        </m:r>
        <m:r>
          <m:rPr>
            <m:sty m:val="bi"/>
          </m:rPr>
          <w:rPr>
            <w:rFonts w:ascii="Cambria Math"/>
            <w:szCs w:val="20"/>
          </w:rPr>
          <m:t>0</m:t>
        </m:r>
      </m:oMath>
      <w:r>
        <w:rPr>
          <w:b/>
          <w:i/>
          <w:szCs w:val="20"/>
        </w:rPr>
        <w:t xml:space="preserve"> has the semi-static start at the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-th slot in SFN-th radio frame in the hyper-frame that contains the starting instance of the m-th DRX-ON duration, where SFN and</w:t>
      </w:r>
      <m:oMath>
        <m:r>
          <m:rPr>
            <m:sty m:val="bi"/>
          </m:rPr>
          <w:rPr>
            <w:rFonts w:ascii="Cambria Math"/>
            <w:szCs w:val="20"/>
          </w:rPr>
          <m:t xml:space="preserve"> </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 xml:space="preserve"> satisfy</w:t>
      </w:r>
      <w:r>
        <w:rPr>
          <w:rFonts w:eastAsiaTheme="minorEastAsia"/>
          <w:b/>
          <w:i/>
          <w:szCs w:val="20"/>
          <w:lang w:eastAsia="zh-CN"/>
        </w:rPr>
        <w:t xml:space="preserve"> </w:t>
      </w:r>
    </w:p>
    <w:p w:rsidR="00684FAE" w:rsidRDefault="00D64F54">
      <w:pPr>
        <w:pStyle w:val="a1"/>
        <w:spacing w:after="0" w:line="288" w:lineRule="auto"/>
        <w:rPr>
          <w:rFonts w:eastAsiaTheme="minorEastAsia"/>
          <w:szCs w:val="20"/>
        </w:rPr>
      </w:pPr>
      <m:oMathPara>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宋体"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m:oMathPara>
    </w:p>
    <w:p w:rsidR="00684FAE" w:rsidRDefault="00684FAE">
      <w:pPr>
        <w:pStyle w:val="a1"/>
        <w:spacing w:after="0" w:line="288" w:lineRule="auto"/>
        <w:rPr>
          <w:rFonts w:eastAsiaTheme="minorEastAsia"/>
          <w:szCs w:val="20"/>
          <w:lang w:eastAsia="zh-CN"/>
        </w:rPr>
      </w:pPr>
    </w:p>
    <w:p w:rsidR="00684FAE" w:rsidRDefault="00D64F54">
      <w:pPr>
        <w:pStyle w:val="a1"/>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C-DRX enhancements to handle Jitter handling</w:t>
      </w:r>
    </w:p>
    <w:p w:rsidR="00684FAE" w:rsidRDefault="00D64F54">
      <w:pPr>
        <w:pStyle w:val="a1"/>
        <w:spacing w:line="264" w:lineRule="auto"/>
        <w:rPr>
          <w:rFonts w:eastAsiaTheme="minorEastAsia"/>
          <w:szCs w:val="20"/>
          <w:lang w:eastAsia="zh-CN"/>
        </w:rPr>
      </w:pPr>
      <w:r>
        <w:rPr>
          <w:rFonts w:eastAsiaTheme="minorEastAsia"/>
          <w:szCs w:val="20"/>
          <w:lang w:eastAsia="zh-CN"/>
        </w:rPr>
        <w:t xml:space="preserve">There exists jitter characteristic for XR traffic arrival. According to the previous RAN1 agreements, the jitter can be modeled as truncated Gaussian distribution with varying range of [-4,4] ms (baseline) or [-5,5] ms (optional). If the mismatch between arrival interval and DRX cycle can be regarded as some kind of semi-static mismatch, the jitter impact would be lead to dynamic mismatch between data arrival and UE on duration. </w:t>
      </w:r>
    </w:p>
    <w:p w:rsidR="00684FAE" w:rsidRDefault="00D64F54">
      <w:pPr>
        <w:pStyle w:val="a1"/>
        <w:spacing w:line="264" w:lineRule="auto"/>
        <w:rPr>
          <w:rFonts w:eastAsiaTheme="minorEastAsia"/>
          <w:szCs w:val="20"/>
          <w:lang w:eastAsia="zh-CN"/>
        </w:rPr>
      </w:pPr>
      <w:r>
        <w:rPr>
          <w:rFonts w:eastAsiaTheme="minorEastAsia"/>
          <w:szCs w:val="20"/>
          <w:lang w:eastAsia="zh-CN"/>
        </w:rPr>
        <w:t>One way to solve the jitter problem is to configure the DRX on duration timer long enough to cover the jitter range. Then no matter when the packet is arrived, UE maintains awake for data reception.</w:t>
      </w:r>
      <w:r>
        <w:rPr>
          <w:rFonts w:eastAsiaTheme="minorEastAsia" w:hint="eastAsia"/>
          <w:szCs w:val="20"/>
          <w:lang w:eastAsia="zh-CN"/>
        </w:rPr>
        <w:t xml:space="preserve"> </w:t>
      </w:r>
      <w:r>
        <w:rPr>
          <w:rFonts w:eastAsiaTheme="minorEastAsia"/>
          <w:szCs w:val="20"/>
          <w:lang w:eastAsia="zh-CN"/>
        </w:rPr>
        <w:t xml:space="preserve">However, considering the jitter range is relatively large, the DRX on duration timer needs to be configured much longer, which is unfavorable for UE power saving. In Rel-17 power saving WI, layer-1 based dynamic PDCCH monitoring reduction schemes, i.e. the PDCCH skipping and search space group switching, are discussed. These schemes can be applied if long DRX on duration timer is configured. </w:t>
      </w:r>
    </w:p>
    <w:p w:rsidR="00684FAE" w:rsidRDefault="00D64F54">
      <w:pPr>
        <w:pStyle w:val="a1"/>
        <w:spacing w:line="264" w:lineRule="auto"/>
        <w:rPr>
          <w:rFonts w:eastAsiaTheme="minorEastAsia"/>
          <w:szCs w:val="20"/>
          <w:lang w:eastAsia="zh-CN"/>
        </w:rPr>
      </w:pPr>
      <w:r>
        <w:rPr>
          <w:rFonts w:eastAsiaTheme="minorEastAsia"/>
          <w:b/>
          <w:i/>
          <w:szCs w:val="20"/>
          <w:lang w:eastAsia="zh-CN"/>
        </w:rPr>
        <w:lastRenderedPageBreak/>
        <w:t>Proposal 3: In case DRX on-duration timer can be configured long enough to cover jitter range, layer-1 based power saving schemes discussed in Rel-17 power saving WI can be applied to avoid unnecessary power consumption.</w:t>
      </w:r>
    </w:p>
    <w:p w:rsidR="00684FAE" w:rsidRDefault="00D64F54">
      <w:pPr>
        <w:pStyle w:val="a1"/>
        <w:spacing w:line="264" w:lineRule="auto"/>
        <w:rPr>
          <w:rFonts w:eastAsiaTheme="minorEastAsia"/>
          <w:szCs w:val="20"/>
          <w:lang w:eastAsia="zh-CN"/>
        </w:rPr>
      </w:pPr>
      <w:r>
        <w:rPr>
          <w:rFonts w:eastAsiaTheme="minorEastAsia"/>
          <w:szCs w:val="20"/>
          <w:lang w:eastAsia="zh-CN"/>
        </w:rPr>
        <w:t>Another way to solve jitter problem is to configure DRX on duration timer with a small value. However, with smaller on duration timer, the packet would be possible to arrive too early or too late. If the packet arrives too early, the UE is still outside active time when packet arrives, then the packet cannot be scheduled until UE wakes up. This would bring additional latency for the packet and may result in packet loss within the required time budget. While if the packet arrives too late, UE may have completed its on duration time and no longer stay awake for PDCCH monitoring. In such a case, not only UE would perform unnecessary PDCCH monitoring during on duration timer, but also the late arrived packet cannot get timely scheduling and need to wait for the next on duration instance. This increases the end-to-end latency more significantly compared to early packet arrival because a reasonable DRX configuration is to configure the short DRX on duration timer to cover the most central area of the jitter range. This makes the delay between packet arrival time and next on duration timer caused by l</w:t>
      </w:r>
      <w:r w:rsidR="00CF334F">
        <w:rPr>
          <w:rFonts w:eastAsiaTheme="minorEastAsia"/>
          <w:szCs w:val="20"/>
          <w:lang w:eastAsia="zh-CN"/>
        </w:rPr>
        <w:t>ate arrival (delay 2 in Figure 3</w:t>
      </w:r>
      <w:r>
        <w:rPr>
          <w:rFonts w:eastAsiaTheme="minorEastAsia"/>
          <w:szCs w:val="20"/>
          <w:lang w:eastAsia="zh-CN"/>
        </w:rPr>
        <w:t>) much longer than that of ea</w:t>
      </w:r>
      <w:r w:rsidR="00CF334F">
        <w:rPr>
          <w:rFonts w:eastAsiaTheme="minorEastAsia"/>
          <w:szCs w:val="20"/>
          <w:lang w:eastAsia="zh-CN"/>
        </w:rPr>
        <w:t>rly arrival (delay 1 in Figure 3</w:t>
      </w:r>
      <w:r>
        <w:rPr>
          <w:rFonts w:eastAsiaTheme="minorEastAsia"/>
          <w:szCs w:val="20"/>
          <w:lang w:eastAsia="zh-CN"/>
        </w:rPr>
        <w:t xml:space="preserve">), so late arrival issue results in more serious problem. </w:t>
      </w:r>
    </w:p>
    <w:p w:rsidR="00684FAE" w:rsidRDefault="00684FAE">
      <w:pPr>
        <w:pStyle w:val="a1"/>
        <w:spacing w:line="264" w:lineRule="auto"/>
      </w:pPr>
      <w:r>
        <w:object w:dxaOrig="5630" w:dyaOrig="1272" w14:anchorId="65DB92FD">
          <v:shape id="_x0000_i1027" type="#_x0000_t75" style="width:409.5pt;height:93pt" o:ole="">
            <v:imagedata r:id="rId11" o:title=""/>
          </v:shape>
          <o:OLEObject Type="Embed" ProgID="Visio.Drawing.15" ShapeID="_x0000_i1027" DrawAspect="Content" ObjectID="_1721737964" r:id="rId12"/>
        </w:object>
      </w:r>
    </w:p>
    <w:p w:rsidR="00684FAE" w:rsidRDefault="00CF334F">
      <w:pPr>
        <w:pStyle w:val="a1"/>
        <w:spacing w:line="264" w:lineRule="auto"/>
        <w:jc w:val="center"/>
        <w:rPr>
          <w:rFonts w:eastAsiaTheme="minorEastAsia"/>
          <w:szCs w:val="20"/>
          <w:lang w:eastAsia="zh-CN"/>
        </w:rPr>
      </w:pPr>
      <w:r>
        <w:rPr>
          <w:rFonts w:eastAsiaTheme="minorEastAsia"/>
          <w:szCs w:val="20"/>
          <w:lang w:eastAsia="zh-CN"/>
        </w:rPr>
        <w:t>Figure 3</w:t>
      </w:r>
      <w:r w:rsidR="00D64F54">
        <w:rPr>
          <w:rFonts w:eastAsiaTheme="minorEastAsia"/>
          <w:szCs w:val="20"/>
          <w:lang w:eastAsia="zh-CN"/>
        </w:rPr>
        <w:t xml:space="preserve"> jitter issue when short DRX on duration timer is configured</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Observation 3: If DRX on duration timer is configured not long enough to cover jitter range, there would exist early/late packet arrival issue, and late packet arrival would lead to longer scheduling latency and additional power consumption.</w:t>
      </w:r>
    </w:p>
    <w:p w:rsidR="00684FAE" w:rsidRDefault="00D64F54">
      <w:pPr>
        <w:pStyle w:val="a1"/>
        <w:spacing w:line="264" w:lineRule="auto"/>
        <w:rPr>
          <w:rFonts w:eastAsiaTheme="minorEastAsia"/>
          <w:lang w:eastAsia="zh-CN"/>
        </w:rPr>
      </w:pPr>
      <w:r>
        <w:rPr>
          <w:rFonts w:eastAsiaTheme="minorEastAsia" w:hint="eastAsia"/>
          <w:lang w:eastAsia="zh-CN"/>
        </w:rPr>
        <w:t>O</w:t>
      </w:r>
      <w:r>
        <w:rPr>
          <w:rFonts w:eastAsiaTheme="minorEastAsia"/>
          <w:lang w:eastAsia="zh-CN"/>
        </w:rPr>
        <w:t>ne solution to cope with late packet arrival issue is to trigger an additional on duration time or extending the current on duration time d</w:t>
      </w:r>
      <w:r w:rsidR="00CF334F">
        <w:rPr>
          <w:rFonts w:eastAsiaTheme="minorEastAsia"/>
          <w:lang w:eastAsia="zh-CN"/>
        </w:rPr>
        <w:t>ynamically. As shown in Figure 4</w:t>
      </w:r>
      <w:r>
        <w:rPr>
          <w:rFonts w:eastAsiaTheme="minorEastAsia"/>
          <w:lang w:eastAsia="zh-CN"/>
        </w:rPr>
        <w:t xml:space="preserve">, there is no XR data arriving in the original on duration time, gNB can send a dynamic signaling to UE to indicate another on duration time, in which the UE can perform PDCCH monitoring for the XR traffic. By the way, gNB can also indicate the proper SSSG to monitor. </w:t>
      </w:r>
    </w:p>
    <w:p w:rsidR="00684FAE" w:rsidRDefault="00684FAE">
      <w:pPr>
        <w:pStyle w:val="a1"/>
        <w:spacing w:line="264" w:lineRule="auto"/>
        <w:jc w:val="center"/>
      </w:pPr>
      <w:r>
        <w:object w:dxaOrig="3540" w:dyaOrig="1626" w14:anchorId="1D9A56FC">
          <v:shape id="_x0000_i1028" type="#_x0000_t75" style="width:263pt;height:121.5pt" o:ole="">
            <v:imagedata r:id="rId13" o:title=""/>
          </v:shape>
          <o:OLEObject Type="Embed" ProgID="Visio.Drawing.15" ShapeID="_x0000_i1028" DrawAspect="Content" ObjectID="_1721737965" r:id="rId14"/>
        </w:object>
      </w:r>
    </w:p>
    <w:p w:rsidR="00684FAE" w:rsidRDefault="00D64F54">
      <w:pPr>
        <w:pStyle w:val="a1"/>
        <w:spacing w:line="264" w:lineRule="auto"/>
        <w:jc w:val="center"/>
        <w:rPr>
          <w:rFonts w:eastAsiaTheme="minorEastAsia"/>
          <w:lang w:eastAsia="zh-CN"/>
        </w:rPr>
      </w:pPr>
      <w:r>
        <w:rPr>
          <w:rFonts w:eastAsiaTheme="minorEastAsia" w:hint="eastAsia"/>
          <w:lang w:eastAsia="zh-CN"/>
        </w:rPr>
        <w:t>F</w:t>
      </w:r>
      <w:r>
        <w:rPr>
          <w:rFonts w:eastAsiaTheme="minorEastAsia"/>
          <w:lang w:eastAsia="zh-CN"/>
        </w:rPr>
        <w:t>i</w:t>
      </w:r>
      <w:r w:rsidR="00CF334F">
        <w:rPr>
          <w:rFonts w:eastAsiaTheme="minorEastAsia"/>
          <w:lang w:eastAsia="zh-CN"/>
        </w:rPr>
        <w:t>gure 4</w:t>
      </w:r>
      <w:r>
        <w:rPr>
          <w:rFonts w:eastAsiaTheme="minorEastAsia"/>
          <w:lang w:eastAsia="zh-CN"/>
        </w:rPr>
        <w:t xml:space="preserve"> Additional on duration time duration DRX off</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Proposal 4: An additional DRX on-duration time can be dynamically indicated to UE to solve jitter issue.</w:t>
      </w:r>
    </w:p>
    <w:p w:rsidR="00684FAE" w:rsidRDefault="00D64F54">
      <w:pPr>
        <w:pStyle w:val="a1"/>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Evaluation results for R15/16 C-DRX and enhanced C-DRX schemes</w:t>
      </w:r>
    </w:p>
    <w:p w:rsidR="00684FAE" w:rsidRDefault="00D64F54">
      <w:pPr>
        <w:pStyle w:val="a1"/>
        <w:rPr>
          <w:lang w:eastAsia="zh-CN"/>
        </w:rPr>
      </w:pPr>
      <w:r>
        <w:rPr>
          <w:rFonts w:hint="eastAsia"/>
          <w:lang w:eastAsia="zh-CN"/>
        </w:rPr>
        <w:t>I</w:t>
      </w:r>
      <w:r>
        <w:rPr>
          <w:lang w:eastAsia="zh-CN"/>
        </w:rPr>
        <w:t>n this section, we provide our evaluation results for the above proposed enhanced C-DRX schemes. For the power saving evaluation, both satisfied UE rate and power saving gain should be considered jointly, which is inline with the methodology in TR 38.838 [2]. In the following simulation, DL single stream AR/VR video traffic with 60fps and 30Mbps is evaluated for FR1 Dense urban scenario. The power consumption results are counted for all UEs following the power consumption model defined in TR 38.840 [3]. The detailed simulation parameters and assumptions can be found in Appendix.</w:t>
      </w:r>
    </w:p>
    <w:p w:rsidR="00684FAE" w:rsidRDefault="00D64F54">
      <w:pPr>
        <w:pStyle w:val="a1"/>
        <w:rPr>
          <w:lang w:eastAsia="zh-CN"/>
        </w:rPr>
      </w:pPr>
      <w:r>
        <w:rPr>
          <w:lang w:eastAsia="zh-CN"/>
        </w:rPr>
        <w:lastRenderedPageBreak/>
        <w:t>The following schemes are considered for power saving simulation:</w:t>
      </w:r>
    </w:p>
    <w:p w:rsidR="00684FAE" w:rsidRDefault="00D64F54">
      <w:pPr>
        <w:pStyle w:val="a1"/>
        <w:numPr>
          <w:ilvl w:val="0"/>
          <w:numId w:val="17"/>
        </w:numPr>
        <w:rPr>
          <w:lang w:eastAsia="zh-CN"/>
        </w:rPr>
      </w:pPr>
      <w:r>
        <w:rPr>
          <w:lang w:eastAsia="zh-CN"/>
        </w:rPr>
        <w:t>AlwaysOn: it is assumed as the baseline scheme;</w:t>
      </w:r>
    </w:p>
    <w:p w:rsidR="00684FAE" w:rsidRDefault="00D64F54">
      <w:pPr>
        <w:pStyle w:val="a1"/>
        <w:numPr>
          <w:ilvl w:val="0"/>
          <w:numId w:val="17"/>
        </w:numPr>
        <w:rPr>
          <w:lang w:eastAsia="zh-CN"/>
        </w:rPr>
      </w:pPr>
      <w:r>
        <w:rPr>
          <w:lang w:eastAsia="zh-CN"/>
        </w:rPr>
        <w:t xml:space="preserve">R15/16 C-DRX with parameter set {DRX cycle, On duration timer, inactivity timer} = {16ms, 14ms, 2ms} is evaluated for comparison with the enhanced C-DRX schemes. For the R15/16 C-DRX, the On duration timer is configured to 14ms, which is extremely long in order to cope with the periodicity mismatch issue and jitter impact. </w:t>
      </w:r>
    </w:p>
    <w:p w:rsidR="00684FAE" w:rsidRDefault="00D64F54">
      <w:pPr>
        <w:pStyle w:val="a1"/>
        <w:numPr>
          <w:ilvl w:val="0"/>
          <w:numId w:val="17"/>
        </w:numPr>
        <w:rPr>
          <w:lang w:eastAsia="zh-CN"/>
        </w:rPr>
      </w:pPr>
      <w:r>
        <w:rPr>
          <w:lang w:eastAsia="zh-CN"/>
        </w:rPr>
        <w:t>For the enhanced C-DRX scheme, two candidate schemes are considered in the evaluation:</w:t>
      </w:r>
    </w:p>
    <w:p w:rsidR="00684FAE" w:rsidRDefault="00D64F54">
      <w:pPr>
        <w:pStyle w:val="a"/>
        <w:numPr>
          <w:ilvl w:val="0"/>
          <w:numId w:val="18"/>
        </w:numPr>
        <w:rPr>
          <w:rFonts w:eastAsiaTheme="minorEastAsia" w:cs="Times New Roman"/>
          <w:szCs w:val="24"/>
        </w:rPr>
      </w:pPr>
      <w:r>
        <w:rPr>
          <w:rFonts w:eastAsiaTheme="minorEastAsia"/>
        </w:rPr>
        <w:t xml:space="preserve">Semi-static C-DRX enhancements: </w:t>
      </w:r>
      <w:r>
        <w:rPr>
          <w:rFonts w:eastAsiaTheme="minorEastAsia" w:cs="Times New Roman"/>
          <w:szCs w:val="24"/>
        </w:rPr>
        <w:t xml:space="preserve">Non-uniform CDRX cycle pattern </w:t>
      </w:r>
      <w:r>
        <w:t>with parameter set {DRX cycle, On duration timer, inactivity timer} = {{17ms,17ms,16ms}, 10ms, 2ms}</w:t>
      </w:r>
    </w:p>
    <w:p w:rsidR="00684FAE" w:rsidRDefault="00D64F54">
      <w:pPr>
        <w:pStyle w:val="a"/>
        <w:numPr>
          <w:ilvl w:val="0"/>
          <w:numId w:val="18"/>
        </w:numPr>
        <w:rPr>
          <w:rFonts w:eastAsiaTheme="minorEastAsia" w:cs="Times New Roman"/>
          <w:szCs w:val="24"/>
        </w:rPr>
      </w:pPr>
      <w:r>
        <w:rPr>
          <w:rFonts w:eastAsiaTheme="minorEastAsia"/>
        </w:rPr>
        <w:t xml:space="preserve">Dynamic C-DRX enhancements: </w:t>
      </w:r>
      <w:r>
        <w:rPr>
          <w:rFonts w:eastAsiaTheme="minorEastAsia" w:cs="Times New Roman"/>
          <w:szCs w:val="24"/>
        </w:rPr>
        <w:t xml:space="preserve">dynamic indication of another DRX On Duration time by DCI, </w:t>
      </w:r>
      <w:r>
        <w:t>with parameter set {DRX cycle, On duration timer, inactivity timer} = {{17ms,17ms,16ms}, 4ms, 2ms}, another on Duration time = 4ms</w:t>
      </w:r>
    </w:p>
    <w:p w:rsidR="00684FAE" w:rsidRDefault="00D64F54">
      <w:pPr>
        <w:rPr>
          <w:rFonts w:eastAsiaTheme="minorEastAsia"/>
          <w:lang w:eastAsia="zh-CN"/>
        </w:rPr>
      </w:pPr>
      <w:r>
        <w:rPr>
          <w:rFonts w:eastAsiaTheme="minorEastAsia" w:hint="eastAsia"/>
          <w:lang w:eastAsia="zh-CN"/>
        </w:rPr>
        <w:t>T</w:t>
      </w:r>
      <w:r>
        <w:rPr>
          <w:rFonts w:eastAsiaTheme="minorEastAsia"/>
          <w:lang w:eastAsia="zh-CN"/>
        </w:rPr>
        <w:t>he power saving gain and satisfied UE rate of high load case (</w:t>
      </w:r>
      <w:r>
        <w:t>number of UEs per cell N= floor (Capacity)</w:t>
      </w:r>
      <w:r>
        <w:rPr>
          <w:rFonts w:eastAsiaTheme="minorEastAsia"/>
          <w:lang w:eastAsia="zh-CN"/>
        </w:rPr>
        <w:t xml:space="preserve">) are provided in Table </w:t>
      </w:r>
      <w:r w:rsidR="00DD28BB">
        <w:rPr>
          <w:rFonts w:eastAsiaTheme="minorEastAsia"/>
          <w:lang w:eastAsia="zh-CN"/>
        </w:rPr>
        <w:t>2</w:t>
      </w:r>
      <w:r>
        <w:rPr>
          <w:rFonts w:eastAsiaTheme="minorEastAsia"/>
          <w:lang w:eastAsia="zh-CN"/>
        </w:rPr>
        <w:t>.</w:t>
      </w:r>
    </w:p>
    <w:p w:rsidR="00684FAE" w:rsidRDefault="00D64F54">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DD28BB">
        <w:rPr>
          <w:rFonts w:eastAsiaTheme="minorEastAsia"/>
          <w:lang w:eastAsia="zh-CN"/>
        </w:rPr>
        <w:t>2</w:t>
      </w:r>
      <w:bookmarkStart w:id="2" w:name="_GoBack"/>
      <w:bookmarkEnd w:id="2"/>
      <w:r>
        <w:rPr>
          <w:rFonts w:eastAsiaTheme="minorEastAsia"/>
          <w:lang w:eastAsia="zh-CN"/>
        </w:rPr>
        <w:t>: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0"/>
        <w:gridCol w:w="713"/>
        <w:gridCol w:w="656"/>
        <w:gridCol w:w="1087"/>
        <w:gridCol w:w="1385"/>
        <w:gridCol w:w="1032"/>
        <w:gridCol w:w="1177"/>
      </w:tblGrid>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684FAE">
        <w:trPr>
          <w:trHeight w:val="273"/>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89.12%</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r>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sz w:val="18"/>
                <w:szCs w:val="18"/>
              </w:rPr>
              <w:t>5.12%</w:t>
            </w:r>
          </w:p>
        </w:tc>
      </w:tr>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18.69%</w:t>
            </w:r>
          </w:p>
        </w:tc>
      </w:tr>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Non-uniform CDRX cycle pattern with dynamic additional ODT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90.18%</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30.73%</w:t>
            </w:r>
          </w:p>
        </w:tc>
      </w:tr>
    </w:tbl>
    <w:p w:rsidR="00684FAE" w:rsidRDefault="00D64F54" w:rsidP="00CF334F">
      <w:pPr>
        <w:spacing w:beforeLines="50" w:before="120"/>
        <w:rPr>
          <w:rFonts w:eastAsiaTheme="minorEastAsia"/>
          <w:lang w:eastAsia="zh-CN"/>
        </w:rPr>
      </w:pPr>
      <w:r>
        <w:rPr>
          <w:rFonts w:eastAsiaTheme="minorEastAsia" w:hint="eastAsia"/>
          <w:lang w:eastAsia="zh-CN"/>
        </w:rPr>
        <w:t>F</w:t>
      </w:r>
      <w:r>
        <w:rPr>
          <w:rFonts w:eastAsiaTheme="minorEastAsia"/>
          <w:lang w:eastAsia="zh-CN"/>
        </w:rPr>
        <w:t>rom the evaluation results, it can be observed that with limited loss of satisfied UE rate (limited to 1%), R15/16 CDRX scheme can only achieve 5.12% power saving gain. This is because for R15/16 C-DRX, the On duration timer needs to be set to a very large value to cover the periodicity mismatch issue and jitter range, only with this the satisfied UE rate can be ensured. With the enhanced C-DRX scheme, the On duration timer can be configured to a much shorter value and align the periodicity by non-uniform CDRX cycle pattern and cover the jitter range by dynamically triggered additional On duration time. In such a case, higher power saving gain (</w:t>
      </w:r>
      <w:r>
        <w:rPr>
          <w:szCs w:val="18"/>
        </w:rPr>
        <w:t>18.69% for semi-static scheme and 30.73% for dynamic scheme</w:t>
      </w:r>
      <w:r>
        <w:rPr>
          <w:rFonts w:eastAsiaTheme="minorEastAsia"/>
          <w:lang w:eastAsia="zh-CN"/>
        </w:rPr>
        <w:t>) can be obtained. It is noted that with dynamic additional On duration timer, the satisfied UE rate is even higher than AlwaysOn, this is because the dynamic C-DRX scheme is beneficial for resolving the competition among multiple UEs.</w:t>
      </w:r>
    </w:p>
    <w:p w:rsidR="00684FAE" w:rsidRDefault="00D64F54" w:rsidP="00CF334F">
      <w:pPr>
        <w:spacing w:beforeLines="50" w:before="120"/>
        <w:rPr>
          <w:rFonts w:eastAsiaTheme="minorEastAsia"/>
          <w:b/>
          <w:i/>
          <w:szCs w:val="20"/>
          <w:lang w:eastAsia="zh-CN"/>
        </w:rPr>
      </w:pPr>
      <w:r>
        <w:rPr>
          <w:rFonts w:eastAsiaTheme="minorEastAsia"/>
          <w:b/>
          <w:i/>
          <w:szCs w:val="20"/>
          <w:lang w:eastAsia="zh-CN"/>
        </w:rPr>
        <w:t>Observation 4: In FR1 Dense Urban, AR/VR 30Mbps and 60fps, the following is observed:</w:t>
      </w:r>
    </w:p>
    <w:p w:rsidR="00684FAE" w:rsidRDefault="00D64F54">
      <w:pPr>
        <w:pStyle w:val="a"/>
        <w:numPr>
          <w:ilvl w:val="0"/>
          <w:numId w:val="19"/>
        </w:numPr>
        <w:spacing w:after="0" w:line="312" w:lineRule="auto"/>
        <w:rPr>
          <w:rFonts w:eastAsiaTheme="minorEastAsia"/>
          <w:b/>
          <w:i/>
        </w:rPr>
      </w:pPr>
      <w:r>
        <w:rPr>
          <w:rFonts w:eastAsiaTheme="minorEastAsia" w:hint="eastAsia"/>
          <w:b/>
          <w:i/>
        </w:rPr>
        <w:t>F</w:t>
      </w:r>
      <w:r>
        <w:rPr>
          <w:rFonts w:eastAsiaTheme="minorEastAsia"/>
          <w:b/>
          <w:i/>
        </w:rPr>
        <w:t>or R15/16 C-DRX, the power saving gain can be 5.12% with loss of satisfied UE rate limited to 1%;</w:t>
      </w:r>
    </w:p>
    <w:p w:rsidR="00684FAE" w:rsidRDefault="00D64F54">
      <w:pPr>
        <w:pStyle w:val="a"/>
        <w:numPr>
          <w:ilvl w:val="0"/>
          <w:numId w:val="19"/>
        </w:numPr>
        <w:spacing w:after="0" w:line="312" w:lineRule="auto"/>
        <w:rPr>
          <w:rFonts w:eastAsiaTheme="minorEastAsia"/>
          <w:b/>
          <w:i/>
        </w:rPr>
      </w:pPr>
      <w:r>
        <w:rPr>
          <w:rFonts w:eastAsiaTheme="minorEastAsia" w:hint="eastAsia"/>
          <w:b/>
          <w:i/>
        </w:rPr>
        <w:t>F</w:t>
      </w:r>
      <w:r>
        <w:rPr>
          <w:rFonts w:eastAsiaTheme="minorEastAsia"/>
          <w:b/>
          <w:i/>
        </w:rPr>
        <w:t>or non-uniform CDRX cycle pattern, the power saving gain is 18.69% with loss of satisfied UE rate limited to 1%;</w:t>
      </w:r>
    </w:p>
    <w:p w:rsidR="00684FAE" w:rsidRDefault="00D64F54">
      <w:pPr>
        <w:pStyle w:val="a"/>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with dynamic additional on duration timer, the power saving gain is </w:t>
      </w:r>
      <w:r>
        <w:rPr>
          <w:rFonts w:cs="Times New Roman"/>
          <w:b/>
          <w:i/>
          <w:sz w:val="18"/>
          <w:szCs w:val="18"/>
        </w:rPr>
        <w:t>30.73% with similar satisfied UE rate.</w:t>
      </w:r>
    </w:p>
    <w:p w:rsidR="00684FAE" w:rsidRDefault="00684FAE">
      <w:pPr>
        <w:spacing w:after="0" w:line="312" w:lineRule="auto"/>
        <w:jc w:val="center"/>
        <w:rPr>
          <w:rFonts w:eastAsiaTheme="minorEastAsia"/>
          <w:lang w:val="en-GB" w:eastAsia="zh-CN"/>
        </w:rPr>
      </w:pPr>
    </w:p>
    <w:p w:rsidR="00684FAE" w:rsidRDefault="00D64F54">
      <w:pPr>
        <w:pStyle w:val="20"/>
        <w:numPr>
          <w:ilvl w:val="1"/>
          <w:numId w:val="10"/>
        </w:numPr>
        <w:rPr>
          <w:rFonts w:ascii="Times New Roman" w:hAnsi="Times New Roman" w:cs="Times New Roman"/>
          <w:sz w:val="22"/>
        </w:rPr>
      </w:pPr>
      <w:r>
        <w:rPr>
          <w:rFonts w:ascii="Times New Roman" w:hAnsi="Times New Roman" w:cs="Times New Roman"/>
          <w:sz w:val="22"/>
        </w:rPr>
        <w:lastRenderedPageBreak/>
        <w:t>PDCCH monitoring enhancements</w:t>
      </w:r>
    </w:p>
    <w:p w:rsidR="00684FAE" w:rsidRDefault="00D64F54">
      <w:pPr>
        <w:pStyle w:val="a1"/>
        <w:spacing w:line="264" w:lineRule="auto"/>
        <w:rPr>
          <w:lang w:eastAsia="zh-CN"/>
        </w:rPr>
      </w:pPr>
      <w:r>
        <w:rPr>
          <w:lang w:eastAsia="zh-CN"/>
        </w:rPr>
        <w:t>Similar with DRX, there also exists periodicity mismatch issue and jitter impact for search space set configuration. To be specific, the packet would be possible to arrive out of the duration of the search space set, then the same early arrival and late arrival may happen, leading to additional scheduling delay or unnecessary power consumption.</w:t>
      </w:r>
    </w:p>
    <w:p w:rsidR="00684FAE" w:rsidRDefault="00D64F54">
      <w:pPr>
        <w:pStyle w:val="a1"/>
        <w:spacing w:line="264" w:lineRule="auto"/>
        <w:rPr>
          <w:rFonts w:eastAsiaTheme="minorEastAsia"/>
          <w:lang w:eastAsia="zh-CN"/>
        </w:rPr>
      </w:pPr>
      <w:r>
        <w:rPr>
          <w:rFonts w:eastAsiaTheme="minorEastAsia" w:hint="eastAsia"/>
          <w:lang w:eastAsia="zh-CN"/>
        </w:rPr>
        <w:t>I</w:t>
      </w:r>
      <w:r>
        <w:rPr>
          <w:rFonts w:eastAsiaTheme="minorEastAsia"/>
          <w:lang w:eastAsia="zh-CN"/>
        </w:rPr>
        <w:t>n addition, as discussed above, the XR packet size is not fixed.</w:t>
      </w:r>
      <w:r>
        <w:rPr>
          <w:szCs w:val="22"/>
          <w:lang w:eastAsia="sv-SE"/>
        </w:rPr>
        <w:t xml:space="preserve"> Taking </w:t>
      </w:r>
      <w:r>
        <w:rPr>
          <w:lang w:eastAsia="zh-CN"/>
        </w:rPr>
        <w:t>AR/VR 30Mbps as example, maximum packet size is 93750 bytes but minimum packet size is 31250 bytes. Obviously, there exists large gap between maximum packet size and minimum packet size. So different XR packets may need different number of slots for transmission and hence different time length of PDCCH monitoring is needed. In such a case, a fixed “duration” value for the search space set cannot work well since it fails to match the various packet size.</w:t>
      </w:r>
    </w:p>
    <w:p w:rsidR="00684FAE" w:rsidRDefault="00D64F54">
      <w:pPr>
        <w:pStyle w:val="a1"/>
        <w:spacing w:line="264" w:lineRule="auto"/>
        <w:rPr>
          <w:rFonts w:eastAsiaTheme="minorEastAsia"/>
          <w:lang w:eastAsia="zh-CN"/>
        </w:rPr>
      </w:pPr>
      <w:r>
        <w:rPr>
          <w:rFonts w:hint="eastAsia"/>
          <w:lang w:eastAsia="zh-CN"/>
        </w:rPr>
        <w:t>O</w:t>
      </w:r>
      <w:r>
        <w:rPr>
          <w:lang w:eastAsia="zh-CN"/>
        </w:rPr>
        <w:t>ne solution to cope with both jitter problem and various packet size issue is to change the value of monitoringSlotPeriodicityAndOffset and du</w:t>
      </w:r>
      <w:r w:rsidR="00CF334F">
        <w:rPr>
          <w:lang w:eastAsia="zh-CN"/>
        </w:rPr>
        <w:t>ration on the fly. Take Figure 5</w:t>
      </w:r>
      <w:r>
        <w:rPr>
          <w:lang w:eastAsia="zh-CN"/>
        </w:rPr>
        <w:t xml:space="preserve"> as an example, search space set #1 is configured with 16-slots periodicity, 1-slot offset and 2-slot duration; search space set #2 is configured with 16 slots periodicity, 12-slot offset and 2-slot duration. If the packet size is very large and 2 slots are not enough for the scheduling, gNB can indicate UE to extend the duration range via dynamic signaling. If the packet arrives out of the duration time, gNB can also dynamically indicate UE to adjust the monitoring offset. Details can be further studied such as the DCI format used for dynamic indication, the effective time of the dynamic indication and so on.</w:t>
      </w:r>
    </w:p>
    <w:p w:rsidR="00684FAE" w:rsidRDefault="00684FAE">
      <w:pPr>
        <w:pStyle w:val="a1"/>
        <w:jc w:val="center"/>
      </w:pPr>
      <w:r>
        <w:object w:dxaOrig="7236" w:dyaOrig="2861" w14:anchorId="7032F78E">
          <v:shape id="_x0000_i1029" type="#_x0000_t75" style="width:396pt;height:157.5pt" o:ole="">
            <v:imagedata r:id="rId15" o:title=""/>
          </v:shape>
          <o:OLEObject Type="Embed" ProgID="Visio.Drawing.15" ShapeID="_x0000_i1029" DrawAspect="Content" ObjectID="_1721737966" r:id="rId16"/>
        </w:object>
      </w:r>
    </w:p>
    <w:p w:rsidR="00684FAE" w:rsidRDefault="00CF334F">
      <w:pPr>
        <w:pStyle w:val="a1"/>
        <w:jc w:val="center"/>
        <w:rPr>
          <w:rFonts w:eastAsiaTheme="minorEastAsia"/>
          <w:lang w:eastAsia="zh-CN"/>
        </w:rPr>
      </w:pPr>
      <w:r>
        <w:rPr>
          <w:rFonts w:eastAsiaTheme="minorEastAsia"/>
          <w:lang w:eastAsia="zh-CN"/>
        </w:rPr>
        <w:t>Figure 5</w:t>
      </w:r>
      <w:r w:rsidR="00D64F54">
        <w:rPr>
          <w:rFonts w:eastAsiaTheme="minorEastAsia"/>
          <w:lang w:eastAsia="zh-CN"/>
        </w:rPr>
        <w:t xml:space="preserve"> dynamic change of </w:t>
      </w:r>
      <w:r w:rsidR="00D64F54">
        <w:rPr>
          <w:lang w:eastAsia="zh-CN"/>
        </w:rPr>
        <w:t xml:space="preserve">monitoringSlotPeriodicityAndOffset and duration </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Proposal 5: The value of monitoringSlotPeriodicityAndOffset and duration for a search space set can be changed dynamically by gNB to cope with jitter and packet size variation.</w:t>
      </w:r>
    </w:p>
    <w:p w:rsidR="00684FAE" w:rsidRDefault="00D64F54">
      <w:pPr>
        <w:pStyle w:val="a1"/>
        <w:spacing w:line="264" w:lineRule="auto"/>
        <w:rPr>
          <w:rFonts w:eastAsiaTheme="minorEastAsia"/>
          <w:lang w:eastAsia="zh-CN"/>
        </w:rPr>
      </w:pPr>
      <w:r>
        <w:rPr>
          <w:rFonts w:eastAsiaTheme="minorEastAsia" w:hint="eastAsia"/>
          <w:lang w:eastAsia="zh-CN"/>
        </w:rPr>
        <w:t>A</w:t>
      </w:r>
      <w:r>
        <w:rPr>
          <w:rFonts w:eastAsiaTheme="minorEastAsia"/>
          <w:lang w:eastAsia="zh-CN"/>
        </w:rPr>
        <w:t>s discussed in section 2.2.2, if DRX on duration timer is configured long enough to cover jitter range or if DRX is not configured, Layer-1 based power saving schemes discussed in Rel-17 power saving WI should be the starting point for further Rel-18 XR study. PDCCH skipping was standardized in Rel-17 to use a scheduling DCI to indicate UE to skip PDCCH monitoring for a duration. However, if the PDSCH/PUSCH scheduled by the scheduling DCI indicating PDCCH skipping is not transmitted correctly, there is no chance for PDSCH/PUSCH retransmission since the PDCCH skipping takes effect right after the slot in which the scheduling DCI is received. In addition, if there is SPS PDSCH or CG PUSCH transmission during PDCCH skipping duration, they cannot be retransmitted even if they are not correctly decoded since the retransmission is reliable on PDCCH scheduling. The above would lead to additional latency for retransmission and may further result in reduced XR/CG capacity.</w:t>
      </w:r>
      <w:r>
        <w:rPr>
          <w:rFonts w:eastAsiaTheme="minorEastAsia" w:hint="eastAsia"/>
          <w:lang w:eastAsia="zh-CN"/>
        </w:rPr>
        <w:t xml:space="preserve"> </w:t>
      </w:r>
      <w:r>
        <w:rPr>
          <w:rFonts w:eastAsiaTheme="minorEastAsia"/>
          <w:lang w:eastAsia="zh-CN"/>
        </w:rPr>
        <w:t>Therefore, an additional PDCCH monitoring window for retransmission can be introduced to avoid unnecessary latency for retransmission. The following aspects can be further studied:</w:t>
      </w:r>
    </w:p>
    <w:p w:rsidR="00684FAE" w:rsidRDefault="00D64F54">
      <w:pPr>
        <w:pStyle w:val="a1"/>
        <w:numPr>
          <w:ilvl w:val="0"/>
          <w:numId w:val="20"/>
        </w:numPr>
        <w:spacing w:line="264" w:lineRule="auto"/>
        <w:rPr>
          <w:rFonts w:eastAsiaTheme="minorEastAsia"/>
          <w:lang w:eastAsia="zh-CN"/>
        </w:rPr>
      </w:pPr>
      <w:r>
        <w:rPr>
          <w:rFonts w:eastAsiaTheme="minorEastAsia"/>
          <w:lang w:eastAsia="zh-CN"/>
        </w:rPr>
        <w:t>The condition to start the additional PDCCH monitoring window;</w:t>
      </w:r>
    </w:p>
    <w:p w:rsidR="00684FAE" w:rsidRDefault="00D64F54">
      <w:pPr>
        <w:pStyle w:val="a1"/>
        <w:numPr>
          <w:ilvl w:val="0"/>
          <w:numId w:val="20"/>
        </w:numPr>
        <w:spacing w:line="264" w:lineRule="auto"/>
        <w:rPr>
          <w:rFonts w:eastAsiaTheme="minorEastAsia"/>
          <w:lang w:eastAsia="zh-CN"/>
        </w:rPr>
      </w:pPr>
      <w:r>
        <w:rPr>
          <w:rFonts w:eastAsiaTheme="minorEastAsia" w:hint="eastAsia"/>
          <w:lang w:eastAsia="zh-CN"/>
        </w:rPr>
        <w:t>T</w:t>
      </w:r>
      <w:r>
        <w:rPr>
          <w:rFonts w:eastAsiaTheme="minorEastAsia"/>
          <w:lang w:eastAsia="zh-CN"/>
        </w:rPr>
        <w:t>he starting time and length of the additional PDCCH monitoring window;</w:t>
      </w:r>
    </w:p>
    <w:p w:rsidR="00684FAE" w:rsidRDefault="00D64F54">
      <w:pPr>
        <w:pStyle w:val="a1"/>
        <w:numPr>
          <w:ilvl w:val="0"/>
          <w:numId w:val="20"/>
        </w:numPr>
        <w:spacing w:line="264" w:lineRule="auto"/>
        <w:rPr>
          <w:rFonts w:eastAsiaTheme="minorEastAsia"/>
          <w:lang w:eastAsia="zh-CN"/>
        </w:rPr>
      </w:pPr>
      <w:r>
        <w:rPr>
          <w:rFonts w:eastAsiaTheme="minorEastAsia"/>
          <w:lang w:eastAsia="zh-CN"/>
        </w:rPr>
        <w:t xml:space="preserve">The PDCCH monitoring behavior, e.g. the DCI format/search space to be monitored, in the additional PDCCH monitoring window. </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lastRenderedPageBreak/>
        <w:t>Proposal 6: RAN1 further studies PDCCH skipping interaction with HARQ retransmission by triggering an additional PDCCH monitoring window duration PDCCH skipping duration.</w:t>
      </w:r>
    </w:p>
    <w:p w:rsidR="00684FAE" w:rsidRDefault="00D64F54">
      <w:pPr>
        <w:pStyle w:val="1"/>
        <w:spacing w:line="264" w:lineRule="auto"/>
        <w:rPr>
          <w:rFonts w:ascii="Times New Roman" w:hAnsi="Times New Roman" w:cs="Times New Roman"/>
        </w:rPr>
      </w:pPr>
      <w:r>
        <w:rPr>
          <w:rFonts w:ascii="Times New Roman" w:hAnsi="Times New Roman" w:cs="Times New Roman"/>
        </w:rPr>
        <w:t>Conclusions</w:t>
      </w:r>
    </w:p>
    <w:p w:rsidR="00684FAE" w:rsidRDefault="00D64F54" w:rsidP="00CF334F">
      <w:pPr>
        <w:pStyle w:val="a1"/>
        <w:spacing w:beforeLines="50" w:before="120" w:line="264" w:lineRule="auto"/>
        <w:rPr>
          <w:rFonts w:eastAsia="宋体"/>
          <w:iCs/>
          <w:szCs w:val="20"/>
          <w:lang w:eastAsia="zh-CN"/>
        </w:rPr>
      </w:pPr>
      <w:r>
        <w:rPr>
          <w:rFonts w:eastAsia="宋体"/>
          <w:lang w:eastAsia="zh-CN"/>
        </w:rPr>
        <w:t xml:space="preserve">In this contribution, we discuss XR specific power saving techniques and </w:t>
      </w:r>
      <w:r>
        <w:rPr>
          <w:rFonts w:eastAsia="宋体"/>
          <w:iCs/>
          <w:szCs w:val="20"/>
          <w:lang w:eastAsia="zh-CN"/>
        </w:rPr>
        <w:t>following observation and proposals are made:</w:t>
      </w:r>
    </w:p>
    <w:p w:rsidR="00684FAE" w:rsidRDefault="00D64F54">
      <w:pPr>
        <w:pStyle w:val="a1"/>
        <w:spacing w:after="60" w:line="264" w:lineRule="auto"/>
        <w:rPr>
          <w:rFonts w:eastAsiaTheme="minorEastAsia"/>
          <w:b/>
          <w:i/>
          <w:szCs w:val="20"/>
          <w:lang w:eastAsia="zh-CN"/>
        </w:rPr>
      </w:pPr>
      <w:r>
        <w:rPr>
          <w:rFonts w:eastAsiaTheme="minorEastAsia"/>
          <w:b/>
          <w:i/>
          <w:szCs w:val="20"/>
          <w:lang w:eastAsia="zh-CN"/>
        </w:rPr>
        <w:t>Observation 1: XR and CG have the following characters:</w:t>
      </w:r>
    </w:p>
    <w:p w:rsidR="00684FAE" w:rsidRDefault="00D64F54">
      <w:pPr>
        <w:pStyle w:val="a1"/>
        <w:numPr>
          <w:ilvl w:val="0"/>
          <w:numId w:val="11"/>
        </w:numPr>
        <w:spacing w:after="60" w:line="240" w:lineRule="auto"/>
        <w:rPr>
          <w:rFonts w:eastAsia="宋体"/>
          <w:b/>
          <w:i/>
          <w:lang w:eastAsia="zh-CN"/>
        </w:rPr>
      </w:pPr>
      <w:r>
        <w:rPr>
          <w:rFonts w:eastAsia="宋体"/>
          <w:b/>
          <w:i/>
          <w:lang w:eastAsia="zh-CN"/>
        </w:rPr>
        <w:t>High data rate, up to 60Mbps with limited latency, around 10-30ms</w:t>
      </w:r>
    </w:p>
    <w:p w:rsidR="00684FAE" w:rsidRDefault="00D64F54">
      <w:pPr>
        <w:pStyle w:val="a1"/>
        <w:numPr>
          <w:ilvl w:val="0"/>
          <w:numId w:val="11"/>
        </w:numPr>
        <w:spacing w:after="60" w:line="240" w:lineRule="auto"/>
        <w:rPr>
          <w:rFonts w:eastAsia="宋体"/>
          <w:b/>
          <w:i/>
          <w:lang w:eastAsia="zh-CN"/>
        </w:rPr>
      </w:pPr>
      <w:r>
        <w:rPr>
          <w:rFonts w:eastAsia="宋体"/>
          <w:b/>
          <w:i/>
          <w:lang w:eastAsia="zh-CN"/>
        </w:rPr>
        <w:t>Non-integer period with jitter</w:t>
      </w:r>
    </w:p>
    <w:p w:rsidR="00684FAE" w:rsidRDefault="00D64F54">
      <w:pPr>
        <w:pStyle w:val="a1"/>
        <w:numPr>
          <w:ilvl w:val="0"/>
          <w:numId w:val="11"/>
        </w:numPr>
        <w:spacing w:after="60" w:line="240" w:lineRule="auto"/>
        <w:rPr>
          <w:i/>
        </w:rPr>
      </w:pPr>
      <w:r>
        <w:rPr>
          <w:rFonts w:eastAsia="宋体"/>
          <w:b/>
          <w:i/>
          <w:lang w:eastAsia="zh-CN"/>
        </w:rPr>
        <w:t>Large and various packet size</w:t>
      </w:r>
    </w:p>
    <w:p w:rsidR="00CF334F" w:rsidRDefault="00CF334F" w:rsidP="00CF334F">
      <w:pPr>
        <w:pStyle w:val="a1"/>
        <w:spacing w:line="264" w:lineRule="auto"/>
        <w:rPr>
          <w:rFonts w:eastAsiaTheme="minorEastAsia"/>
          <w:lang w:eastAsia="zh-CN"/>
        </w:rPr>
      </w:pPr>
      <w:r>
        <w:rPr>
          <w:rFonts w:eastAsiaTheme="minorEastAsia"/>
          <w:b/>
          <w:i/>
          <w:szCs w:val="20"/>
          <w:lang w:eastAsia="zh-CN"/>
        </w:rPr>
        <w:t>Observation 2: The mismatch between non-integer XR traffic arrival cycle and integer DRX cycle may lead to larger scheduling latency and/or excessive UE power consumption.</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Observation 3: If DRX on duration timer is configured not long enough to cover jitter range, there would exist early/late packet arrival issue, and late packet arrival would lead to longer scheduling latency and additional power consumption.</w:t>
      </w:r>
    </w:p>
    <w:p w:rsidR="00684FAE" w:rsidRDefault="00D64F54" w:rsidP="00CF334F">
      <w:pPr>
        <w:spacing w:beforeLines="50" w:before="120"/>
        <w:rPr>
          <w:rFonts w:eastAsiaTheme="minorEastAsia"/>
          <w:b/>
          <w:i/>
          <w:szCs w:val="20"/>
          <w:lang w:eastAsia="zh-CN"/>
        </w:rPr>
      </w:pPr>
      <w:r>
        <w:rPr>
          <w:rFonts w:eastAsiaTheme="minorEastAsia"/>
          <w:b/>
          <w:i/>
          <w:szCs w:val="20"/>
          <w:lang w:eastAsia="zh-CN"/>
        </w:rPr>
        <w:t>Observation 4: In FR1 Dense Urban, AR/VR 30Mbps and 60fps, the following is observed:</w:t>
      </w:r>
    </w:p>
    <w:p w:rsidR="00684FAE" w:rsidRDefault="00D64F54">
      <w:pPr>
        <w:pStyle w:val="a"/>
        <w:numPr>
          <w:ilvl w:val="0"/>
          <w:numId w:val="19"/>
        </w:numPr>
        <w:spacing w:after="0" w:line="288" w:lineRule="auto"/>
        <w:rPr>
          <w:rFonts w:eastAsiaTheme="minorEastAsia"/>
          <w:b/>
          <w:i/>
        </w:rPr>
      </w:pPr>
      <w:r>
        <w:rPr>
          <w:rFonts w:eastAsiaTheme="minorEastAsia" w:hint="eastAsia"/>
          <w:b/>
          <w:i/>
        </w:rPr>
        <w:t>F</w:t>
      </w:r>
      <w:r>
        <w:rPr>
          <w:rFonts w:eastAsiaTheme="minorEastAsia"/>
          <w:b/>
          <w:i/>
        </w:rPr>
        <w:t>or R15/16 C-DRX, the power saving gain is 5.12% with loss of satisfied UE rate limited to 1%;</w:t>
      </w:r>
    </w:p>
    <w:p w:rsidR="00684FAE" w:rsidRDefault="00D64F54">
      <w:pPr>
        <w:pStyle w:val="a"/>
        <w:numPr>
          <w:ilvl w:val="0"/>
          <w:numId w:val="19"/>
        </w:numPr>
        <w:spacing w:after="0" w:line="288" w:lineRule="auto"/>
        <w:rPr>
          <w:rFonts w:eastAsiaTheme="minorEastAsia"/>
          <w:b/>
          <w:i/>
        </w:rPr>
      </w:pPr>
      <w:r>
        <w:rPr>
          <w:rFonts w:eastAsiaTheme="minorEastAsia" w:hint="eastAsia"/>
          <w:b/>
          <w:i/>
        </w:rPr>
        <w:t>F</w:t>
      </w:r>
      <w:r>
        <w:rPr>
          <w:rFonts w:eastAsiaTheme="minorEastAsia"/>
          <w:b/>
          <w:i/>
        </w:rPr>
        <w:t>or non-uniform CDRX cycle pattern, the power saving gain is 18.69% with loss of satisfied UE rate limited to 1%;</w:t>
      </w:r>
    </w:p>
    <w:p w:rsidR="00684FAE" w:rsidRDefault="00D64F54">
      <w:pPr>
        <w:pStyle w:val="a"/>
        <w:numPr>
          <w:ilvl w:val="0"/>
          <w:numId w:val="19"/>
        </w:numPr>
        <w:spacing w:after="0" w:line="288" w:lineRule="auto"/>
        <w:rPr>
          <w:rFonts w:eastAsiaTheme="minorEastAsia"/>
          <w:b/>
          <w:i/>
        </w:rPr>
      </w:pPr>
      <w:r>
        <w:rPr>
          <w:rFonts w:eastAsiaTheme="minorEastAsia" w:hint="eastAsia"/>
          <w:b/>
          <w:i/>
        </w:rPr>
        <w:t>F</w:t>
      </w:r>
      <w:r>
        <w:rPr>
          <w:rFonts w:eastAsiaTheme="minorEastAsia"/>
          <w:b/>
          <w:i/>
        </w:rPr>
        <w:t xml:space="preserve">or Non-uniform CDRX cycle pattern with dynamic additional on duration timer, the power saving gain is </w:t>
      </w:r>
      <w:r>
        <w:rPr>
          <w:rFonts w:cs="Times New Roman"/>
          <w:b/>
          <w:i/>
          <w:sz w:val="18"/>
          <w:szCs w:val="18"/>
        </w:rPr>
        <w:t>30.73% with similar satisfied UE rate.</w:t>
      </w:r>
    </w:p>
    <w:p w:rsidR="00684FAE" w:rsidRDefault="00684FAE">
      <w:pPr>
        <w:spacing w:after="0" w:line="288" w:lineRule="auto"/>
        <w:rPr>
          <w:rFonts w:eastAsiaTheme="minorEastAsia"/>
          <w:b/>
          <w:i/>
        </w:rPr>
      </w:pPr>
    </w:p>
    <w:p w:rsidR="00684FAE" w:rsidRDefault="00D64F54">
      <w:pPr>
        <w:pStyle w:val="a1"/>
        <w:spacing w:line="264" w:lineRule="auto"/>
        <w:rPr>
          <w:rFonts w:eastAsiaTheme="minorEastAsia"/>
          <w:b/>
          <w:i/>
          <w:szCs w:val="20"/>
          <w:lang w:eastAsia="zh-CN"/>
        </w:rPr>
      </w:pPr>
      <w:r>
        <w:rPr>
          <w:rFonts w:eastAsiaTheme="minorEastAsia"/>
          <w:b/>
          <w:i/>
          <w:szCs w:val="20"/>
          <w:lang w:eastAsia="zh-CN"/>
        </w:rPr>
        <w:t xml:space="preserve">Proposal 1: The following DRX enhancements </w:t>
      </w:r>
      <w:r>
        <w:rPr>
          <w:rFonts w:eastAsiaTheme="minorEastAsia" w:hint="eastAsia"/>
          <w:b/>
          <w:i/>
          <w:szCs w:val="20"/>
          <w:lang w:eastAsia="zh-CN"/>
        </w:rPr>
        <w:t>can</w:t>
      </w:r>
      <w:r>
        <w:rPr>
          <w:rFonts w:eastAsiaTheme="minorEastAsia"/>
          <w:b/>
          <w:i/>
          <w:szCs w:val="20"/>
          <w:lang w:eastAsia="zh-CN"/>
        </w:rPr>
        <w:t xml:space="preserve"> be further studied to solve periodicity mismatch issue:</w:t>
      </w:r>
    </w:p>
    <w:p w:rsidR="00684FAE" w:rsidRDefault="00D64F54">
      <w:pPr>
        <w:pStyle w:val="a1"/>
        <w:numPr>
          <w:ilvl w:val="0"/>
          <w:numId w:val="15"/>
        </w:numPr>
        <w:spacing w:after="0" w:line="288" w:lineRule="auto"/>
        <w:ind w:left="618"/>
        <w:rPr>
          <w:rFonts w:eastAsiaTheme="minorEastAsia"/>
          <w:b/>
          <w:i/>
          <w:szCs w:val="20"/>
          <w:lang w:eastAsia="zh-CN"/>
        </w:rPr>
      </w:pPr>
      <w:r>
        <w:rPr>
          <w:rFonts w:eastAsiaTheme="minorEastAsia"/>
          <w:b/>
          <w:i/>
          <w:szCs w:val="20"/>
          <w:lang w:eastAsia="zh-CN"/>
        </w:rPr>
        <w:t>To generate a DRX cycle pattern with two inter-DRX interval lengths, either by derivation from configured parameters or by configuration directly;</w:t>
      </w:r>
    </w:p>
    <w:p w:rsidR="00684FAE" w:rsidRDefault="00684FAE">
      <w:pPr>
        <w:pStyle w:val="a1"/>
        <w:spacing w:after="0" w:line="264" w:lineRule="auto"/>
        <w:ind w:left="618"/>
        <w:rPr>
          <w:rFonts w:eastAsiaTheme="minorEastAsia"/>
          <w:b/>
          <w:i/>
          <w:szCs w:val="20"/>
          <w:lang w:eastAsia="zh-CN"/>
        </w:rPr>
      </w:pPr>
    </w:p>
    <w:p w:rsidR="00684FAE" w:rsidRDefault="00D64F54">
      <w:pPr>
        <w:pStyle w:val="a1"/>
        <w:rPr>
          <w:rFonts w:eastAsiaTheme="minorEastAsia"/>
          <w:b/>
          <w:i/>
          <w:szCs w:val="20"/>
          <w:lang w:eastAsia="zh-CN"/>
        </w:rPr>
      </w:pPr>
      <w:r>
        <w:rPr>
          <w:rFonts w:eastAsiaTheme="minorEastAsia"/>
          <w:b/>
          <w:i/>
          <w:szCs w:val="20"/>
          <w:lang w:eastAsia="zh-CN"/>
        </w:rPr>
        <w:t>Proposal 2: The two-cycle DRX pattern is configured to UE via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P</m:t>
            </m:r>
          </m:sub>
        </m:sSub>
      </m:oMath>
      <w:r>
        <w:rPr>
          <w:rFonts w:eastAsiaTheme="minorEastAsia"/>
          <w:b/>
          <w:i/>
          <w:szCs w:val="20"/>
        </w:rPr>
        <w:t xml:space="preserve">(traffic periodicity),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ref</m:t>
            </m:r>
          </m:sub>
        </m:sSub>
      </m:oMath>
      <w:r>
        <w:rPr>
          <w:rFonts w:eastAsiaTheme="minorEastAsia"/>
          <w:b/>
          <w:i/>
          <w:szCs w:val="20"/>
        </w:rPr>
        <w:t xml:space="preserve"> (reference time in integer multiple of slot), e (traffic arrival offset in relative to referenced time)</w:t>
      </w:r>
      <w:r>
        <w:rPr>
          <w:rFonts w:eastAsiaTheme="minorEastAsia"/>
          <w:b/>
          <w:i/>
          <w:szCs w:val="20"/>
          <w:lang w:eastAsia="zh-CN"/>
        </w:rPr>
        <w:t xml:space="preserve">}. The </w:t>
      </w:r>
      <m:oMath>
        <m:r>
          <m:rPr>
            <m:sty m:val="bi"/>
          </m:rPr>
          <w:rPr>
            <w:rFonts w:ascii="Cambria Math" w:hAnsi="Cambria Math"/>
            <w:szCs w:val="20"/>
          </w:rPr>
          <m:t>m</m:t>
        </m:r>
      </m:oMath>
      <w:r>
        <w:rPr>
          <w:b/>
          <w:i/>
          <w:szCs w:val="20"/>
        </w:rPr>
        <w:t xml:space="preserve">-th DRX-ON duration for </w:t>
      </w:r>
      <m:oMath>
        <m:r>
          <m:rPr>
            <m:sty m:val="bi"/>
          </m:rPr>
          <w:rPr>
            <w:rFonts w:ascii="Cambria Math" w:hAnsi="Cambria Math"/>
            <w:szCs w:val="20"/>
          </w:rPr>
          <m:t>m≥</m:t>
        </m:r>
        <m:r>
          <m:rPr>
            <m:sty m:val="bi"/>
          </m:rPr>
          <w:rPr>
            <w:rFonts w:ascii="Cambria Math"/>
            <w:szCs w:val="20"/>
          </w:rPr>
          <m:t>0</m:t>
        </m:r>
      </m:oMath>
      <w:r>
        <w:rPr>
          <w:b/>
          <w:i/>
          <w:szCs w:val="20"/>
        </w:rPr>
        <w:t xml:space="preserve"> has the semi-static start at the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-th slot in SFN-th radio frame in the hyper-frame that contains the starting instance of the m-th DRX-ON duration, where SFN and</w:t>
      </w:r>
      <m:oMath>
        <m:r>
          <m:rPr>
            <m:sty m:val="bi"/>
          </m:rPr>
          <w:rPr>
            <w:rFonts w:ascii="Cambria Math"/>
            <w:szCs w:val="20"/>
          </w:rPr>
          <m:t xml:space="preserve"> </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 xml:space="preserve"> satisfy</w:t>
      </w:r>
      <w:r>
        <w:rPr>
          <w:rFonts w:eastAsiaTheme="minorEastAsia"/>
          <w:b/>
          <w:i/>
          <w:szCs w:val="20"/>
          <w:lang w:eastAsia="zh-CN"/>
        </w:rPr>
        <w:t xml:space="preserve"> </w:t>
      </w:r>
    </w:p>
    <w:p w:rsidR="00684FAE" w:rsidRDefault="00D64F54">
      <w:pPr>
        <w:pStyle w:val="a1"/>
        <w:spacing w:after="0" w:line="288" w:lineRule="auto"/>
        <w:rPr>
          <w:rFonts w:eastAsiaTheme="minorEastAsia"/>
          <w:szCs w:val="20"/>
          <w:lang w:eastAsia="zh-CN"/>
        </w:rPr>
      </w:pPr>
      <m:oMathPara>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宋体"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m:oMathPara>
    </w:p>
    <w:p w:rsidR="00684FAE" w:rsidRDefault="00684FAE">
      <w:pPr>
        <w:pStyle w:val="a1"/>
        <w:spacing w:line="264" w:lineRule="auto"/>
        <w:rPr>
          <w:rFonts w:eastAsiaTheme="minorEastAsia"/>
          <w:b/>
          <w:i/>
          <w:szCs w:val="20"/>
          <w:lang w:eastAsia="zh-CN"/>
        </w:rPr>
      </w:pPr>
    </w:p>
    <w:p w:rsidR="00684FAE" w:rsidRDefault="00D64F54">
      <w:pPr>
        <w:pStyle w:val="a1"/>
        <w:spacing w:line="264" w:lineRule="auto"/>
        <w:rPr>
          <w:rFonts w:eastAsiaTheme="minorEastAsia"/>
          <w:szCs w:val="20"/>
          <w:lang w:eastAsia="zh-CN"/>
        </w:rPr>
      </w:pPr>
      <w:r>
        <w:rPr>
          <w:rFonts w:eastAsiaTheme="minorEastAsia"/>
          <w:b/>
          <w:i/>
          <w:szCs w:val="20"/>
          <w:lang w:eastAsia="zh-CN"/>
        </w:rPr>
        <w:t>Proposal 3: In case DRX on-duration timer can be configured long enough to cover jitter range, layer-1 based power saving schemes discussed in Rel-17 power saving WI can be applied to avoid unnecessary power consumption.</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Proposal 4: An additional DRX-on duration time can be dynamically indicated to UE to solve jitter issue.</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Proposal 5: The value of monitoringSlotPeriodicityAndOffset and duration for a search space set can be changed dynamically by gNB to cope with jitter and packet size variation.</w:t>
      </w:r>
    </w:p>
    <w:p w:rsidR="00684FAE" w:rsidRDefault="00D64F54">
      <w:pPr>
        <w:pStyle w:val="a1"/>
        <w:spacing w:line="264" w:lineRule="auto"/>
        <w:rPr>
          <w:rFonts w:eastAsiaTheme="minorEastAsia"/>
          <w:b/>
          <w:i/>
          <w:szCs w:val="20"/>
          <w:lang w:eastAsia="zh-CN"/>
        </w:rPr>
      </w:pPr>
      <w:r>
        <w:rPr>
          <w:rFonts w:eastAsiaTheme="minorEastAsia"/>
          <w:b/>
          <w:i/>
          <w:szCs w:val="20"/>
          <w:lang w:eastAsia="zh-CN"/>
        </w:rPr>
        <w:t>Proposal 6: RAN1 further studies PDCCH skipping interaction with HARQ retransmission by triggering an additional PDCCH monitoring window duration PDCCH skipping duration.</w:t>
      </w:r>
    </w:p>
    <w:p w:rsidR="00684FAE" w:rsidRDefault="00D64F54">
      <w:pPr>
        <w:pStyle w:val="1"/>
        <w:spacing w:line="264" w:lineRule="auto"/>
        <w:rPr>
          <w:rFonts w:ascii="Times New Roman" w:hAnsi="Times New Roman" w:cs="Times New Roman"/>
        </w:rPr>
      </w:pPr>
      <w:r>
        <w:rPr>
          <w:rFonts w:ascii="Times New Roman" w:hAnsi="Times New Roman" w:cs="Times New Roman"/>
        </w:rPr>
        <w:t>References</w:t>
      </w:r>
    </w:p>
    <w:p w:rsidR="00684FAE" w:rsidRDefault="00D64F54">
      <w:pPr>
        <w:pStyle w:val="a"/>
        <w:numPr>
          <w:ilvl w:val="0"/>
          <w:numId w:val="21"/>
        </w:numPr>
        <w:spacing w:after="0"/>
        <w:rPr>
          <w:rFonts w:cs="Times New Roman"/>
          <w:color w:val="000000"/>
          <w:szCs w:val="24"/>
        </w:rPr>
      </w:pPr>
      <w:r>
        <w:rPr>
          <w:rFonts w:cs="Times New Roman"/>
          <w:color w:val="000000"/>
          <w:szCs w:val="24"/>
        </w:rPr>
        <w:t>RAN1 #109e Chairman notes</w:t>
      </w:r>
    </w:p>
    <w:p w:rsidR="00684FAE" w:rsidRDefault="00D64F54">
      <w:pPr>
        <w:pStyle w:val="a"/>
        <w:numPr>
          <w:ilvl w:val="0"/>
          <w:numId w:val="21"/>
        </w:numPr>
        <w:spacing w:after="0"/>
        <w:rPr>
          <w:rFonts w:cs="Times New Roman"/>
          <w:color w:val="000000"/>
          <w:szCs w:val="24"/>
        </w:rPr>
      </w:pPr>
      <w:r>
        <w:rPr>
          <w:rFonts w:cs="Times New Roman"/>
          <w:color w:val="000000"/>
          <w:szCs w:val="24"/>
        </w:rPr>
        <w:t xml:space="preserve">TR 38.838 Study on XR (Extended Reality) Evaluations for NR </w:t>
      </w:r>
      <w:r>
        <w:rPr>
          <w:color w:val="000000"/>
        </w:rPr>
        <w:t>(Release 17) v17.0.0</w:t>
      </w:r>
    </w:p>
    <w:p w:rsidR="00684FAE" w:rsidRDefault="00D64F54">
      <w:pPr>
        <w:pStyle w:val="a"/>
        <w:numPr>
          <w:ilvl w:val="0"/>
          <w:numId w:val="21"/>
        </w:numPr>
        <w:spacing w:after="0"/>
        <w:rPr>
          <w:rFonts w:cs="Times New Roman"/>
          <w:color w:val="000000"/>
          <w:szCs w:val="24"/>
        </w:rPr>
      </w:pPr>
      <w:r>
        <w:rPr>
          <w:rFonts w:cs="Times New Roman" w:hint="eastAsia"/>
          <w:color w:val="000000"/>
          <w:szCs w:val="24"/>
        </w:rPr>
        <w:t>T</w:t>
      </w:r>
      <w:r>
        <w:rPr>
          <w:rFonts w:cs="Times New Roman"/>
          <w:color w:val="000000"/>
          <w:szCs w:val="24"/>
        </w:rPr>
        <w:t xml:space="preserve">R 38.840 Study on User Equipment (UE) power saving in NR </w:t>
      </w:r>
      <w:r>
        <w:rPr>
          <w:color w:val="000000"/>
        </w:rPr>
        <w:t>(Release 16) v16.0.0</w:t>
      </w:r>
    </w:p>
    <w:p w:rsidR="00684FAE" w:rsidRDefault="00D64F54">
      <w:pPr>
        <w:pStyle w:val="1"/>
        <w:numPr>
          <w:ilvl w:val="0"/>
          <w:numId w:val="0"/>
        </w:numPr>
        <w:spacing w:line="264" w:lineRule="auto"/>
        <w:rPr>
          <w:rFonts w:ascii="Times New Roman" w:hAnsi="Times New Roman" w:cs="Times New Roman"/>
        </w:rPr>
      </w:pPr>
      <w:r>
        <w:rPr>
          <w:rFonts w:ascii="Times New Roman" w:hAnsi="Times New Roman" w:cs="Times New Roman"/>
        </w:rPr>
        <w:lastRenderedPageBreak/>
        <w:t>Appendix</w:t>
      </w:r>
    </w:p>
    <w:p w:rsidR="00684FAE" w:rsidRDefault="00D64F54">
      <w:pPr>
        <w:pStyle w:val="a7"/>
        <w:keepNext/>
        <w:jc w:val="center"/>
      </w:pPr>
      <w:r>
        <w:t>Table A</w:t>
      </w:r>
      <w:r>
        <w:rPr>
          <w:rFonts w:hint="eastAsia"/>
        </w:rPr>
        <w:t>1</w:t>
      </w:r>
      <w:r>
        <w:t xml:space="preserve"> Simulation parameters for </w:t>
      </w:r>
      <w:r>
        <w:rPr>
          <w:rFonts w:hint="eastAsia"/>
        </w:rPr>
        <w:t>FR1 DL</w:t>
      </w:r>
    </w:p>
    <w:tbl>
      <w:tblPr>
        <w:tblW w:w="8800" w:type="dxa"/>
        <w:tblInd w:w="-5" w:type="dxa"/>
        <w:tblLook w:val="04A0" w:firstRow="1" w:lastRow="0" w:firstColumn="1" w:lastColumn="0" w:noHBand="0" w:noVBand="1"/>
      </w:tblPr>
      <w:tblGrid>
        <w:gridCol w:w="3340"/>
        <w:gridCol w:w="5460"/>
      </w:tblGrid>
      <w:tr w:rsidR="00684FAE">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b/>
                <w:bCs/>
                <w:color w:val="000000"/>
                <w:sz w:val="22"/>
                <w:lang w:eastAsia="zh-CN"/>
              </w:rPr>
            </w:pPr>
            <w:r>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b/>
                <w:bCs/>
                <w:color w:val="000000"/>
                <w:sz w:val="22"/>
                <w:lang w:eastAsia="zh-CN"/>
              </w:rPr>
            </w:pPr>
            <w:r>
              <w:rPr>
                <w:b/>
                <w:bCs/>
                <w:color w:val="000000"/>
                <w:sz w:val="22"/>
                <w:szCs w:val="22"/>
                <w:lang w:eastAsia="zh-CN"/>
              </w:rPr>
              <w:t>Value</w:t>
            </w:r>
          </w:p>
        </w:tc>
      </w:tr>
      <w:tr w:rsidR="00684FAE">
        <w:trPr>
          <w:trHeight w:val="565"/>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tcPr>
          <w:p w:rsidR="00684FAE" w:rsidRDefault="00D64F54">
            <w:pPr>
              <w:spacing w:before="60" w:after="60" w:line="240" w:lineRule="auto"/>
              <w:jc w:val="center"/>
              <w:rPr>
                <w:color w:val="000000"/>
                <w:lang w:eastAsia="zh-CN"/>
              </w:rPr>
            </w:pPr>
            <w:r>
              <w:rPr>
                <w:color w:val="000000"/>
                <w:szCs w:val="22"/>
                <w:lang w:eastAsia="zh-CN"/>
              </w:rPr>
              <w:t xml:space="preserve">Dense Urban </w:t>
            </w:r>
          </w:p>
          <w:p w:rsidR="00684FAE" w:rsidRDefault="00D64F54">
            <w:pPr>
              <w:spacing w:before="60" w:after="60" w:line="240" w:lineRule="auto"/>
              <w:jc w:val="center"/>
              <w:rPr>
                <w:color w:val="000000"/>
                <w:lang w:eastAsia="zh-CN"/>
              </w:rPr>
            </w:pPr>
            <w:r>
              <w:rPr>
                <w:color w:val="000000"/>
                <w:szCs w:val="22"/>
                <w:lang w:eastAsia="zh-CN"/>
              </w:rPr>
              <w:t>hexagonal layout with (19, 3) Sectors</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200m</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4GHz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100MHz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30KHz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DDDSU</w:t>
            </w:r>
          </w:p>
        </w:tc>
      </w:tr>
      <w:tr w:rsidR="00684FAE">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tcPr>
          <w:p w:rsidR="00684FAE" w:rsidRDefault="00D64F54">
            <w:pPr>
              <w:spacing w:before="60" w:after="60" w:line="240" w:lineRule="auto"/>
              <w:jc w:val="center"/>
              <w:rPr>
                <w:color w:val="000000"/>
                <w:lang w:eastAsia="zh-CN"/>
              </w:rPr>
            </w:pPr>
            <w:r>
              <w:rPr>
                <w:color w:val="000000"/>
                <w:szCs w:val="22"/>
                <w:lang w:eastAsia="zh-CN"/>
              </w:rPr>
              <w:t>32 TxRU, (M, N, P, Mg, Ng; Mp, Np) = (8,2,2,1,1,8,2)</w:t>
            </w:r>
            <w:r>
              <w:rPr>
                <w:color w:val="000000"/>
                <w:szCs w:val="22"/>
                <w:lang w:eastAsia="zh-CN"/>
              </w:rPr>
              <w:br/>
              <w:t xml:space="preserve"> (dH, dV) = (0.5λ, 0.5λ)</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4R, (M, N, P, Mg, Ng; Mp, Np) = (1,2,2,1,1;1,2), (dH, dV) = (0.5, N/A)λ</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51dBm</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 m for BS and 1.5 m for UE</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5 dB for BS and 9 dB for UE</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3km/h</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SU-MIMO+PF</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Realist</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MMSE-IRC</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Data rate (Mbps)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rFonts w:eastAsiaTheme="minorEastAsia"/>
                <w:lang w:val="fr-FR" w:eastAsia="zh-CN"/>
              </w:rPr>
              <w:t>30</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Packet size distribution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Truncated Gaussian distribution</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Packet delay budget (ms)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10</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Jitter distribution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Truncated Gaussian distribution</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rFonts w:eastAsiaTheme="minorEastAsia"/>
                <w:color w:val="000000"/>
                <w:lang w:eastAsia="zh-CN"/>
              </w:rPr>
            </w:pPr>
            <w:r>
              <w:rPr>
                <w:rFonts w:eastAsiaTheme="minorEastAsia" w:hint="eastAsia"/>
                <w:color w:val="000000"/>
                <w:lang w:eastAsia="zh-CN"/>
              </w:rPr>
              <w:t>J</w:t>
            </w:r>
            <w:r>
              <w:rPr>
                <w:rFonts w:eastAsiaTheme="minorEastAsia"/>
                <w:color w:val="000000"/>
                <w:lang w:eastAsia="zh-CN"/>
              </w:rPr>
              <w:t>itter range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-4ms,4ms]</w:t>
            </w:r>
          </w:p>
        </w:tc>
      </w:tr>
    </w:tbl>
    <w:p w:rsidR="00684FAE" w:rsidRDefault="00684FAE">
      <w:pPr>
        <w:rPr>
          <w:color w:val="000000"/>
        </w:rPr>
      </w:pPr>
    </w:p>
    <w:sectPr w:rsidR="00684FAE" w:rsidSect="00684FAE">
      <w:headerReference w:type="default" r:id="rId17"/>
      <w:footerReference w:type="even" r:id="rId18"/>
      <w:footerReference w:type="default" r:id="rId19"/>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4D2" w:rsidRDefault="005B44D2">
      <w:pPr>
        <w:spacing w:line="240" w:lineRule="auto"/>
      </w:pPr>
      <w:r>
        <w:separator/>
      </w:r>
    </w:p>
  </w:endnote>
  <w:endnote w:type="continuationSeparator" w:id="0">
    <w:p w:rsidR="005B44D2" w:rsidRDefault="005B44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FAE" w:rsidRDefault="00684FAE">
    <w:pPr>
      <w:pStyle w:val="ae"/>
      <w:framePr w:wrap="around" w:vAnchor="text" w:hAnchor="margin" w:xAlign="center" w:y="1"/>
      <w:rPr>
        <w:rStyle w:val="af7"/>
      </w:rPr>
    </w:pPr>
    <w:r>
      <w:rPr>
        <w:rStyle w:val="af7"/>
      </w:rPr>
      <w:fldChar w:fldCharType="begin"/>
    </w:r>
    <w:r w:rsidR="00D64F54">
      <w:rPr>
        <w:rStyle w:val="af7"/>
      </w:rPr>
      <w:instrText xml:space="preserve">PAGE  </w:instrText>
    </w:r>
    <w:r>
      <w:rPr>
        <w:rStyle w:val="af7"/>
      </w:rPr>
      <w:fldChar w:fldCharType="end"/>
    </w:r>
  </w:p>
  <w:p w:rsidR="00684FAE" w:rsidRDefault="00684FA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09813"/>
      <w:docPartObj>
        <w:docPartGallery w:val="AutoText"/>
      </w:docPartObj>
    </w:sdtPr>
    <w:sdtEndPr/>
    <w:sdtContent>
      <w:p w:rsidR="00684FAE" w:rsidRDefault="00684FAE">
        <w:pPr>
          <w:pStyle w:val="ae"/>
          <w:jc w:val="center"/>
        </w:pPr>
        <w:r>
          <w:fldChar w:fldCharType="begin"/>
        </w:r>
        <w:r w:rsidR="00D64F54">
          <w:instrText xml:space="preserve"> PAGE   \* MERGEFORMAT </w:instrText>
        </w:r>
        <w:r>
          <w:fldChar w:fldCharType="separate"/>
        </w:r>
        <w:r w:rsidR="00D64F54">
          <w:rPr>
            <w:noProof/>
          </w:rPr>
          <w:t>9</w:t>
        </w:r>
        <w:r>
          <w:fldChar w:fldCharType="end"/>
        </w:r>
      </w:p>
    </w:sdtContent>
  </w:sdt>
  <w:p w:rsidR="00684FAE" w:rsidRDefault="00684FA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4D2" w:rsidRDefault="005B44D2">
      <w:pPr>
        <w:spacing w:after="0"/>
      </w:pPr>
      <w:r>
        <w:separator/>
      </w:r>
    </w:p>
  </w:footnote>
  <w:footnote w:type="continuationSeparator" w:id="0">
    <w:p w:rsidR="005B44D2" w:rsidRDefault="005B4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FAE" w:rsidRDefault="00684FAE">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multilevel"/>
    <w:tmpl w:val="098905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CC62E1"/>
    <w:multiLevelType w:val="multilevel"/>
    <w:tmpl w:val="0ECC62E1"/>
    <w:lvl w:ilvl="0">
      <w:numFmt w:val="bullet"/>
      <w:pStyle w:val="a"/>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78354B"/>
    <w:multiLevelType w:val="multilevel"/>
    <w:tmpl w:val="257835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5A433F0"/>
    <w:multiLevelType w:val="multilevel"/>
    <w:tmpl w:val="25A43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A85E86"/>
    <w:multiLevelType w:val="multilevel"/>
    <w:tmpl w:val="25A85E86"/>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2220BF"/>
    <w:multiLevelType w:val="multilevel"/>
    <w:tmpl w:val="262220BF"/>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976A88"/>
    <w:multiLevelType w:val="multilevel"/>
    <w:tmpl w:val="36976A88"/>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F55366"/>
    <w:multiLevelType w:val="multilevel"/>
    <w:tmpl w:val="3BF5536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EAA3193"/>
    <w:multiLevelType w:val="multilevel"/>
    <w:tmpl w:val="3EAA3193"/>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571089"/>
    <w:multiLevelType w:val="multilevel"/>
    <w:tmpl w:val="4F57108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A60143B"/>
    <w:multiLevelType w:val="multilevel"/>
    <w:tmpl w:val="7A60143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20" w15:restartNumberingAfterBreak="0">
    <w:nsid w:val="7C9D5D70"/>
    <w:multiLevelType w:val="multilevel"/>
    <w:tmpl w:val="7C9D5D70"/>
    <w:lvl w:ilvl="0">
      <w:start w:val="11"/>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19"/>
  </w:num>
  <w:num w:numId="2">
    <w:abstractNumId w:val="16"/>
  </w:num>
  <w:num w:numId="3">
    <w:abstractNumId w:val="18"/>
  </w:num>
  <w:num w:numId="4">
    <w:abstractNumId w:val="2"/>
  </w:num>
  <w:num w:numId="5">
    <w:abstractNumId w:val="15"/>
  </w:num>
  <w:num w:numId="6">
    <w:abstractNumId w:val="11"/>
  </w:num>
  <w:num w:numId="7">
    <w:abstractNumId w:val="1"/>
  </w:num>
  <w:num w:numId="8">
    <w:abstractNumId w:val="0"/>
  </w:num>
  <w:num w:numId="9">
    <w:abstractNumId w:val="14"/>
  </w:num>
  <w:num w:numId="10">
    <w:abstractNumId w:val="8"/>
  </w:num>
  <w:num w:numId="11">
    <w:abstractNumId w:val="9"/>
  </w:num>
  <w:num w:numId="12">
    <w:abstractNumId w:val="10"/>
  </w:num>
  <w:num w:numId="13">
    <w:abstractNumId w:val="3"/>
  </w:num>
  <w:num w:numId="14">
    <w:abstractNumId w:val="17"/>
  </w:num>
  <w:num w:numId="15">
    <w:abstractNumId w:val="20"/>
  </w:num>
  <w:num w:numId="16">
    <w:abstractNumId w:val="4"/>
  </w:num>
  <w:num w:numId="17">
    <w:abstractNumId w:val="6"/>
  </w:num>
  <w:num w:numId="18">
    <w:abstractNumId w:val="12"/>
  </w:num>
  <w:num w:numId="19">
    <w:abstractNumId w:val="5"/>
  </w:num>
  <w:num w:numId="20">
    <w:abstractNumId w:val="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F8F93066"/>
    <w:rsid w:val="FB1E9495"/>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AA6"/>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BA2"/>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3AEC"/>
    <w:rsid w:val="00024124"/>
    <w:rsid w:val="000246C8"/>
    <w:rsid w:val="00024755"/>
    <w:rsid w:val="000249CC"/>
    <w:rsid w:val="00024A52"/>
    <w:rsid w:val="00024C26"/>
    <w:rsid w:val="000250E7"/>
    <w:rsid w:val="00025376"/>
    <w:rsid w:val="0002538F"/>
    <w:rsid w:val="00025392"/>
    <w:rsid w:val="00025757"/>
    <w:rsid w:val="0002595F"/>
    <w:rsid w:val="00025BBD"/>
    <w:rsid w:val="00025DAA"/>
    <w:rsid w:val="00026447"/>
    <w:rsid w:val="00026473"/>
    <w:rsid w:val="00026B9B"/>
    <w:rsid w:val="00026D15"/>
    <w:rsid w:val="00026D2B"/>
    <w:rsid w:val="00026F19"/>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5E"/>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0E"/>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67F"/>
    <w:rsid w:val="00047C7A"/>
    <w:rsid w:val="00047EFC"/>
    <w:rsid w:val="000500F7"/>
    <w:rsid w:val="000501CC"/>
    <w:rsid w:val="00050379"/>
    <w:rsid w:val="00050574"/>
    <w:rsid w:val="0005071B"/>
    <w:rsid w:val="000507E7"/>
    <w:rsid w:val="0005117B"/>
    <w:rsid w:val="00051641"/>
    <w:rsid w:val="000516B5"/>
    <w:rsid w:val="000519B6"/>
    <w:rsid w:val="000519BA"/>
    <w:rsid w:val="00051BF1"/>
    <w:rsid w:val="00052321"/>
    <w:rsid w:val="000523FC"/>
    <w:rsid w:val="00052550"/>
    <w:rsid w:val="0005265E"/>
    <w:rsid w:val="00052F5C"/>
    <w:rsid w:val="00053355"/>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2B"/>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BD1"/>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4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3CEA"/>
    <w:rsid w:val="000C4021"/>
    <w:rsid w:val="000C40B8"/>
    <w:rsid w:val="000C4389"/>
    <w:rsid w:val="000C4454"/>
    <w:rsid w:val="000C4AE2"/>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7D0"/>
    <w:rsid w:val="000E0E63"/>
    <w:rsid w:val="000E151D"/>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37B"/>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CCB"/>
    <w:rsid w:val="00120DD9"/>
    <w:rsid w:val="00120F36"/>
    <w:rsid w:val="0012120E"/>
    <w:rsid w:val="00121985"/>
    <w:rsid w:val="00122046"/>
    <w:rsid w:val="001221A2"/>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3A"/>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4BD"/>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5CFB"/>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9A7"/>
    <w:rsid w:val="00162F3B"/>
    <w:rsid w:val="001633FF"/>
    <w:rsid w:val="00163435"/>
    <w:rsid w:val="0016364A"/>
    <w:rsid w:val="00163674"/>
    <w:rsid w:val="001637D2"/>
    <w:rsid w:val="0016411C"/>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446"/>
    <w:rsid w:val="00172B9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2F7"/>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9AC"/>
    <w:rsid w:val="001B2AA1"/>
    <w:rsid w:val="001B31C1"/>
    <w:rsid w:val="001B3241"/>
    <w:rsid w:val="001B3282"/>
    <w:rsid w:val="001B3837"/>
    <w:rsid w:val="001B3CD4"/>
    <w:rsid w:val="001B3F79"/>
    <w:rsid w:val="001B3FE1"/>
    <w:rsid w:val="001B44BC"/>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E4"/>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959"/>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7BB"/>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67E"/>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1AB"/>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AE4"/>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51C"/>
    <w:rsid w:val="002659AF"/>
    <w:rsid w:val="00265D57"/>
    <w:rsid w:val="00265E95"/>
    <w:rsid w:val="0026619E"/>
    <w:rsid w:val="0026685B"/>
    <w:rsid w:val="00266A8D"/>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30C"/>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01"/>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9C9"/>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4F77"/>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CF2"/>
    <w:rsid w:val="002D3E51"/>
    <w:rsid w:val="002D40EF"/>
    <w:rsid w:val="002D4397"/>
    <w:rsid w:val="002D4620"/>
    <w:rsid w:val="002D4BE3"/>
    <w:rsid w:val="002D4C07"/>
    <w:rsid w:val="002D53A8"/>
    <w:rsid w:val="002D5627"/>
    <w:rsid w:val="002D5636"/>
    <w:rsid w:val="002D570C"/>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7EA"/>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D4F"/>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52D"/>
    <w:rsid w:val="00324639"/>
    <w:rsid w:val="00324912"/>
    <w:rsid w:val="00324D3B"/>
    <w:rsid w:val="00325274"/>
    <w:rsid w:val="0032541C"/>
    <w:rsid w:val="00325507"/>
    <w:rsid w:val="00325534"/>
    <w:rsid w:val="003256A5"/>
    <w:rsid w:val="003258F8"/>
    <w:rsid w:val="00325CB7"/>
    <w:rsid w:val="003263DB"/>
    <w:rsid w:val="0032671D"/>
    <w:rsid w:val="00326CBD"/>
    <w:rsid w:val="00326D05"/>
    <w:rsid w:val="00326DD8"/>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B8C"/>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E9"/>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0CBD"/>
    <w:rsid w:val="00351147"/>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205"/>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1B4"/>
    <w:rsid w:val="003622F7"/>
    <w:rsid w:val="003623FD"/>
    <w:rsid w:val="00362594"/>
    <w:rsid w:val="00362723"/>
    <w:rsid w:val="00362AC3"/>
    <w:rsid w:val="00362C97"/>
    <w:rsid w:val="00362D39"/>
    <w:rsid w:val="00362D9A"/>
    <w:rsid w:val="00362EF5"/>
    <w:rsid w:val="00363207"/>
    <w:rsid w:val="0036358E"/>
    <w:rsid w:val="00363683"/>
    <w:rsid w:val="00363E2E"/>
    <w:rsid w:val="00363E9D"/>
    <w:rsid w:val="00364176"/>
    <w:rsid w:val="003643C2"/>
    <w:rsid w:val="003643EB"/>
    <w:rsid w:val="0036467B"/>
    <w:rsid w:val="00364900"/>
    <w:rsid w:val="00364943"/>
    <w:rsid w:val="00364C2C"/>
    <w:rsid w:val="00364D71"/>
    <w:rsid w:val="0036505B"/>
    <w:rsid w:val="0036511B"/>
    <w:rsid w:val="003653F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86A"/>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84E"/>
    <w:rsid w:val="00383909"/>
    <w:rsid w:val="00383F5D"/>
    <w:rsid w:val="00384048"/>
    <w:rsid w:val="00384437"/>
    <w:rsid w:val="00384744"/>
    <w:rsid w:val="00384779"/>
    <w:rsid w:val="003847DB"/>
    <w:rsid w:val="00384D63"/>
    <w:rsid w:val="003850CF"/>
    <w:rsid w:val="00385137"/>
    <w:rsid w:val="0038514C"/>
    <w:rsid w:val="00385676"/>
    <w:rsid w:val="00385870"/>
    <w:rsid w:val="003859E7"/>
    <w:rsid w:val="00385D6E"/>
    <w:rsid w:val="00385E3D"/>
    <w:rsid w:val="00385EED"/>
    <w:rsid w:val="0038682B"/>
    <w:rsid w:val="00386C37"/>
    <w:rsid w:val="0038709D"/>
    <w:rsid w:val="003870EF"/>
    <w:rsid w:val="0038762F"/>
    <w:rsid w:val="0038770D"/>
    <w:rsid w:val="00387C70"/>
    <w:rsid w:val="00387D52"/>
    <w:rsid w:val="00387FE2"/>
    <w:rsid w:val="00390148"/>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6E4"/>
    <w:rsid w:val="003B4915"/>
    <w:rsid w:val="003B4B89"/>
    <w:rsid w:val="003B4E9A"/>
    <w:rsid w:val="003B4F88"/>
    <w:rsid w:val="003B4F97"/>
    <w:rsid w:val="003B536C"/>
    <w:rsid w:val="003B541F"/>
    <w:rsid w:val="003B542D"/>
    <w:rsid w:val="003B6106"/>
    <w:rsid w:val="003B61C4"/>
    <w:rsid w:val="003B639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3F1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AA5"/>
    <w:rsid w:val="003D0BB2"/>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5E"/>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42A"/>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9B0"/>
    <w:rsid w:val="003F3C7E"/>
    <w:rsid w:val="003F3E9E"/>
    <w:rsid w:val="003F3F34"/>
    <w:rsid w:val="003F3F79"/>
    <w:rsid w:val="003F43DA"/>
    <w:rsid w:val="003F4542"/>
    <w:rsid w:val="003F454F"/>
    <w:rsid w:val="003F46D8"/>
    <w:rsid w:val="003F4859"/>
    <w:rsid w:val="003F48A0"/>
    <w:rsid w:val="003F4BA0"/>
    <w:rsid w:val="003F4D43"/>
    <w:rsid w:val="003F4F75"/>
    <w:rsid w:val="003F5351"/>
    <w:rsid w:val="003F55B4"/>
    <w:rsid w:val="003F562A"/>
    <w:rsid w:val="003F56BF"/>
    <w:rsid w:val="003F5F75"/>
    <w:rsid w:val="003F63D5"/>
    <w:rsid w:val="003F6F71"/>
    <w:rsid w:val="003F703C"/>
    <w:rsid w:val="003F748F"/>
    <w:rsid w:val="003F77AC"/>
    <w:rsid w:val="004000E9"/>
    <w:rsid w:val="00400490"/>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284"/>
    <w:rsid w:val="00403340"/>
    <w:rsid w:val="00403646"/>
    <w:rsid w:val="00403713"/>
    <w:rsid w:val="004037A1"/>
    <w:rsid w:val="00403972"/>
    <w:rsid w:val="00403B53"/>
    <w:rsid w:val="00403F05"/>
    <w:rsid w:val="00404B9C"/>
    <w:rsid w:val="00404D0E"/>
    <w:rsid w:val="00405201"/>
    <w:rsid w:val="0040535B"/>
    <w:rsid w:val="00405647"/>
    <w:rsid w:val="004056C8"/>
    <w:rsid w:val="00405A2F"/>
    <w:rsid w:val="00405AC8"/>
    <w:rsid w:val="00405AD5"/>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ADA"/>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871"/>
    <w:rsid w:val="00432BE5"/>
    <w:rsid w:val="00432CCA"/>
    <w:rsid w:val="00433018"/>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55F"/>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22"/>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44"/>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7B3"/>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ABD"/>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883"/>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22C"/>
    <w:rsid w:val="004A66B7"/>
    <w:rsid w:val="004A67AD"/>
    <w:rsid w:val="004A6BD0"/>
    <w:rsid w:val="004A6C2D"/>
    <w:rsid w:val="004A6D0A"/>
    <w:rsid w:val="004A6E35"/>
    <w:rsid w:val="004A6FC3"/>
    <w:rsid w:val="004A7221"/>
    <w:rsid w:val="004A7263"/>
    <w:rsid w:val="004A73A4"/>
    <w:rsid w:val="004A76E1"/>
    <w:rsid w:val="004A7825"/>
    <w:rsid w:val="004A78BB"/>
    <w:rsid w:val="004A7B63"/>
    <w:rsid w:val="004B17FA"/>
    <w:rsid w:val="004B18C8"/>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0A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7F5"/>
    <w:rsid w:val="004C2A3C"/>
    <w:rsid w:val="004C2C00"/>
    <w:rsid w:val="004C3030"/>
    <w:rsid w:val="004C3153"/>
    <w:rsid w:val="004C32C9"/>
    <w:rsid w:val="004C37A7"/>
    <w:rsid w:val="004C37B2"/>
    <w:rsid w:val="004C42F5"/>
    <w:rsid w:val="004C46A6"/>
    <w:rsid w:val="004C48F0"/>
    <w:rsid w:val="004C4B2D"/>
    <w:rsid w:val="004C4E49"/>
    <w:rsid w:val="004C50AC"/>
    <w:rsid w:val="004C5372"/>
    <w:rsid w:val="004C56B1"/>
    <w:rsid w:val="004C571A"/>
    <w:rsid w:val="004C57CD"/>
    <w:rsid w:val="004C5950"/>
    <w:rsid w:val="004C5A2B"/>
    <w:rsid w:val="004C5A32"/>
    <w:rsid w:val="004C5C1F"/>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C25"/>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6D"/>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76"/>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D66"/>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884"/>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6F9"/>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3E76"/>
    <w:rsid w:val="005042D7"/>
    <w:rsid w:val="005043BB"/>
    <w:rsid w:val="0050489C"/>
    <w:rsid w:val="005048A5"/>
    <w:rsid w:val="005049BA"/>
    <w:rsid w:val="005052D2"/>
    <w:rsid w:val="0050534C"/>
    <w:rsid w:val="005055C2"/>
    <w:rsid w:val="005056E5"/>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7A"/>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19F"/>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D76"/>
    <w:rsid w:val="00521F3E"/>
    <w:rsid w:val="00522262"/>
    <w:rsid w:val="005229FF"/>
    <w:rsid w:val="00522B1A"/>
    <w:rsid w:val="00522E7B"/>
    <w:rsid w:val="00522F3E"/>
    <w:rsid w:val="00523622"/>
    <w:rsid w:val="005238A1"/>
    <w:rsid w:val="005238B5"/>
    <w:rsid w:val="00523B20"/>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4A5"/>
    <w:rsid w:val="00541E93"/>
    <w:rsid w:val="005422F8"/>
    <w:rsid w:val="00542464"/>
    <w:rsid w:val="005426B3"/>
    <w:rsid w:val="00542707"/>
    <w:rsid w:val="0054275A"/>
    <w:rsid w:val="00542B46"/>
    <w:rsid w:val="00542C29"/>
    <w:rsid w:val="00542E6F"/>
    <w:rsid w:val="005432CC"/>
    <w:rsid w:val="005433AD"/>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33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0F9C"/>
    <w:rsid w:val="005710D4"/>
    <w:rsid w:val="005711C0"/>
    <w:rsid w:val="00571A86"/>
    <w:rsid w:val="00571CDC"/>
    <w:rsid w:val="00571DA7"/>
    <w:rsid w:val="00571E10"/>
    <w:rsid w:val="005721C5"/>
    <w:rsid w:val="0057237D"/>
    <w:rsid w:val="005726F9"/>
    <w:rsid w:val="00572C5B"/>
    <w:rsid w:val="00572D62"/>
    <w:rsid w:val="00573395"/>
    <w:rsid w:val="005737BB"/>
    <w:rsid w:val="00573AD3"/>
    <w:rsid w:val="00573BC4"/>
    <w:rsid w:val="00573CFC"/>
    <w:rsid w:val="00574034"/>
    <w:rsid w:val="005747F4"/>
    <w:rsid w:val="00574B03"/>
    <w:rsid w:val="00574F55"/>
    <w:rsid w:val="0057538F"/>
    <w:rsid w:val="005756A8"/>
    <w:rsid w:val="00575B71"/>
    <w:rsid w:val="005761C7"/>
    <w:rsid w:val="00576416"/>
    <w:rsid w:val="0057658E"/>
    <w:rsid w:val="005767C9"/>
    <w:rsid w:val="00576D54"/>
    <w:rsid w:val="00576DD7"/>
    <w:rsid w:val="00576E16"/>
    <w:rsid w:val="00576FD2"/>
    <w:rsid w:val="0057709B"/>
    <w:rsid w:val="005776AF"/>
    <w:rsid w:val="005777D0"/>
    <w:rsid w:val="005778F0"/>
    <w:rsid w:val="00577935"/>
    <w:rsid w:val="00577C75"/>
    <w:rsid w:val="005802D5"/>
    <w:rsid w:val="005802DC"/>
    <w:rsid w:val="00580311"/>
    <w:rsid w:val="005804B9"/>
    <w:rsid w:val="005804DB"/>
    <w:rsid w:val="005807D7"/>
    <w:rsid w:val="005808FB"/>
    <w:rsid w:val="00580968"/>
    <w:rsid w:val="00580CA8"/>
    <w:rsid w:val="00580D8B"/>
    <w:rsid w:val="00581142"/>
    <w:rsid w:val="005813A5"/>
    <w:rsid w:val="00581421"/>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0D1"/>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2F0"/>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060"/>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4D2"/>
    <w:rsid w:val="005B46A1"/>
    <w:rsid w:val="005B4DA5"/>
    <w:rsid w:val="005B4F96"/>
    <w:rsid w:val="005B543D"/>
    <w:rsid w:val="005B5E09"/>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2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1D"/>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A0D"/>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9E8"/>
    <w:rsid w:val="00620BBC"/>
    <w:rsid w:val="0062134D"/>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C62"/>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944"/>
    <w:rsid w:val="00646968"/>
    <w:rsid w:val="00646A62"/>
    <w:rsid w:val="00646B0F"/>
    <w:rsid w:val="00646C40"/>
    <w:rsid w:val="00646F0C"/>
    <w:rsid w:val="00646F58"/>
    <w:rsid w:val="006471FC"/>
    <w:rsid w:val="00647232"/>
    <w:rsid w:val="006473C1"/>
    <w:rsid w:val="006476B3"/>
    <w:rsid w:val="00647C3F"/>
    <w:rsid w:val="00647D22"/>
    <w:rsid w:val="006500CD"/>
    <w:rsid w:val="006500CF"/>
    <w:rsid w:val="006501BE"/>
    <w:rsid w:val="006502EA"/>
    <w:rsid w:val="006507F9"/>
    <w:rsid w:val="00651178"/>
    <w:rsid w:val="00651528"/>
    <w:rsid w:val="006516E1"/>
    <w:rsid w:val="00652167"/>
    <w:rsid w:val="00652423"/>
    <w:rsid w:val="006527BB"/>
    <w:rsid w:val="006528F5"/>
    <w:rsid w:val="00652F56"/>
    <w:rsid w:val="00653140"/>
    <w:rsid w:val="00653577"/>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95F"/>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0A"/>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67FD2"/>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94D"/>
    <w:rsid w:val="00682B21"/>
    <w:rsid w:val="00682B87"/>
    <w:rsid w:val="00682BEE"/>
    <w:rsid w:val="00683D91"/>
    <w:rsid w:val="00683E86"/>
    <w:rsid w:val="006843CB"/>
    <w:rsid w:val="0068447E"/>
    <w:rsid w:val="006846BA"/>
    <w:rsid w:val="00684CB6"/>
    <w:rsid w:val="00684FAE"/>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1D"/>
    <w:rsid w:val="006A3D2A"/>
    <w:rsid w:val="006A3D5C"/>
    <w:rsid w:val="006A3F5A"/>
    <w:rsid w:val="006A412E"/>
    <w:rsid w:val="006A4252"/>
    <w:rsid w:val="006A4399"/>
    <w:rsid w:val="006A4849"/>
    <w:rsid w:val="006A4B52"/>
    <w:rsid w:val="006A4CA7"/>
    <w:rsid w:val="006A4CAA"/>
    <w:rsid w:val="006A5144"/>
    <w:rsid w:val="006A5182"/>
    <w:rsid w:val="006A5428"/>
    <w:rsid w:val="006A547D"/>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ABA"/>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EA8"/>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FFF"/>
    <w:rsid w:val="006C7115"/>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269C"/>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0F3"/>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24"/>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BDF"/>
    <w:rsid w:val="00713D09"/>
    <w:rsid w:val="00713FD5"/>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53E"/>
    <w:rsid w:val="00716746"/>
    <w:rsid w:val="00716773"/>
    <w:rsid w:val="007167E2"/>
    <w:rsid w:val="00716882"/>
    <w:rsid w:val="00716DDF"/>
    <w:rsid w:val="00716E28"/>
    <w:rsid w:val="00716FB0"/>
    <w:rsid w:val="0071750C"/>
    <w:rsid w:val="00717B3B"/>
    <w:rsid w:val="00717EED"/>
    <w:rsid w:val="007203EC"/>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366"/>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1E7"/>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2B"/>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0DB2"/>
    <w:rsid w:val="00761660"/>
    <w:rsid w:val="007618A5"/>
    <w:rsid w:val="00761A90"/>
    <w:rsid w:val="007626FC"/>
    <w:rsid w:val="00762AA5"/>
    <w:rsid w:val="00762B45"/>
    <w:rsid w:val="00762FB7"/>
    <w:rsid w:val="0076302F"/>
    <w:rsid w:val="007634E1"/>
    <w:rsid w:val="0076368F"/>
    <w:rsid w:val="007636E7"/>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1A"/>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B95"/>
    <w:rsid w:val="00782CF3"/>
    <w:rsid w:val="00782DBA"/>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4DB"/>
    <w:rsid w:val="0078553D"/>
    <w:rsid w:val="00785783"/>
    <w:rsid w:val="0078588C"/>
    <w:rsid w:val="007859B8"/>
    <w:rsid w:val="00785BD7"/>
    <w:rsid w:val="00785D08"/>
    <w:rsid w:val="00786A33"/>
    <w:rsid w:val="00786D6D"/>
    <w:rsid w:val="00786D9A"/>
    <w:rsid w:val="0078710D"/>
    <w:rsid w:val="0078739F"/>
    <w:rsid w:val="00787409"/>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44B"/>
    <w:rsid w:val="00792685"/>
    <w:rsid w:val="007928AD"/>
    <w:rsid w:val="00792D90"/>
    <w:rsid w:val="00792E4F"/>
    <w:rsid w:val="007933B4"/>
    <w:rsid w:val="00793C90"/>
    <w:rsid w:val="00793D09"/>
    <w:rsid w:val="007948FF"/>
    <w:rsid w:val="00794988"/>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30C"/>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2F70"/>
    <w:rsid w:val="007B36AA"/>
    <w:rsid w:val="007B3CF1"/>
    <w:rsid w:val="007B4175"/>
    <w:rsid w:val="007B4193"/>
    <w:rsid w:val="007B4246"/>
    <w:rsid w:val="007B42A4"/>
    <w:rsid w:val="007B42BE"/>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149D"/>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7B1"/>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9E"/>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04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5D0E"/>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3B2"/>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534"/>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D7A"/>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90"/>
    <w:rsid w:val="00861BD5"/>
    <w:rsid w:val="00861D75"/>
    <w:rsid w:val="00862535"/>
    <w:rsid w:val="00862613"/>
    <w:rsid w:val="00862918"/>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15"/>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0A8"/>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5FE8"/>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1BA7"/>
    <w:rsid w:val="008A2182"/>
    <w:rsid w:val="008A25AD"/>
    <w:rsid w:val="008A2E75"/>
    <w:rsid w:val="008A3393"/>
    <w:rsid w:val="008A3724"/>
    <w:rsid w:val="008A3F16"/>
    <w:rsid w:val="008A3FD7"/>
    <w:rsid w:val="008A4364"/>
    <w:rsid w:val="008A472D"/>
    <w:rsid w:val="008A4C6A"/>
    <w:rsid w:val="008A51FB"/>
    <w:rsid w:val="008A523C"/>
    <w:rsid w:val="008A5590"/>
    <w:rsid w:val="008A570C"/>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46D"/>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D2"/>
    <w:rsid w:val="008D464E"/>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28"/>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6C7"/>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74A"/>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4D9E"/>
    <w:rsid w:val="00925220"/>
    <w:rsid w:val="009256C6"/>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947"/>
    <w:rsid w:val="00932A90"/>
    <w:rsid w:val="00932BED"/>
    <w:rsid w:val="00932D55"/>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449"/>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C75"/>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D3C"/>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1775"/>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46"/>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8CE"/>
    <w:rsid w:val="00973BD3"/>
    <w:rsid w:val="0097403A"/>
    <w:rsid w:val="009741C3"/>
    <w:rsid w:val="009744CC"/>
    <w:rsid w:val="009745B1"/>
    <w:rsid w:val="00974BA7"/>
    <w:rsid w:val="00974C33"/>
    <w:rsid w:val="0097520D"/>
    <w:rsid w:val="009756A5"/>
    <w:rsid w:val="00975B16"/>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B49"/>
    <w:rsid w:val="00985DAB"/>
    <w:rsid w:val="009864F9"/>
    <w:rsid w:val="009865DF"/>
    <w:rsid w:val="00986754"/>
    <w:rsid w:val="0098678C"/>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0ED6"/>
    <w:rsid w:val="00991073"/>
    <w:rsid w:val="00991233"/>
    <w:rsid w:val="00991C2E"/>
    <w:rsid w:val="00992326"/>
    <w:rsid w:val="0099267D"/>
    <w:rsid w:val="009926AE"/>
    <w:rsid w:val="009927D6"/>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97CC1"/>
    <w:rsid w:val="009A005B"/>
    <w:rsid w:val="009A01A8"/>
    <w:rsid w:val="009A0411"/>
    <w:rsid w:val="009A0462"/>
    <w:rsid w:val="009A0521"/>
    <w:rsid w:val="009A0DB0"/>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7C6"/>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9B2"/>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43B"/>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6B55"/>
    <w:rsid w:val="00A07B5C"/>
    <w:rsid w:val="00A07ED6"/>
    <w:rsid w:val="00A07F1A"/>
    <w:rsid w:val="00A101FF"/>
    <w:rsid w:val="00A10332"/>
    <w:rsid w:val="00A103F7"/>
    <w:rsid w:val="00A10503"/>
    <w:rsid w:val="00A10758"/>
    <w:rsid w:val="00A107D9"/>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053"/>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C0B"/>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ADA"/>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407"/>
    <w:rsid w:val="00A4161C"/>
    <w:rsid w:val="00A41900"/>
    <w:rsid w:val="00A419B7"/>
    <w:rsid w:val="00A419BA"/>
    <w:rsid w:val="00A41CF1"/>
    <w:rsid w:val="00A41E3E"/>
    <w:rsid w:val="00A421CD"/>
    <w:rsid w:val="00A422E9"/>
    <w:rsid w:val="00A42327"/>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360"/>
    <w:rsid w:val="00A46EA1"/>
    <w:rsid w:val="00A46FF6"/>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B1D"/>
    <w:rsid w:val="00A55C9D"/>
    <w:rsid w:val="00A55F6D"/>
    <w:rsid w:val="00A5603D"/>
    <w:rsid w:val="00A5684A"/>
    <w:rsid w:val="00A56CD5"/>
    <w:rsid w:val="00A5724E"/>
    <w:rsid w:val="00A572E1"/>
    <w:rsid w:val="00A576CB"/>
    <w:rsid w:val="00A57848"/>
    <w:rsid w:val="00A602F3"/>
    <w:rsid w:val="00A60C12"/>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563"/>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840"/>
    <w:rsid w:val="00A8092D"/>
    <w:rsid w:val="00A80F29"/>
    <w:rsid w:val="00A817AC"/>
    <w:rsid w:val="00A81ECC"/>
    <w:rsid w:val="00A81FB2"/>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136"/>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47"/>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6C3"/>
    <w:rsid w:val="00AB0942"/>
    <w:rsid w:val="00AB0B65"/>
    <w:rsid w:val="00AB1194"/>
    <w:rsid w:val="00AB1196"/>
    <w:rsid w:val="00AB1B22"/>
    <w:rsid w:val="00AB1C38"/>
    <w:rsid w:val="00AB1C58"/>
    <w:rsid w:val="00AB1EC0"/>
    <w:rsid w:val="00AB1FE4"/>
    <w:rsid w:val="00AB20DD"/>
    <w:rsid w:val="00AB23CA"/>
    <w:rsid w:val="00AB28B9"/>
    <w:rsid w:val="00AB28D1"/>
    <w:rsid w:val="00AB2946"/>
    <w:rsid w:val="00AB2D1A"/>
    <w:rsid w:val="00AB340C"/>
    <w:rsid w:val="00AB360D"/>
    <w:rsid w:val="00AB387B"/>
    <w:rsid w:val="00AB3DB5"/>
    <w:rsid w:val="00AB3DDF"/>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CC7"/>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67"/>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E63"/>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4C4"/>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0D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3A0"/>
    <w:rsid w:val="00B25AB0"/>
    <w:rsid w:val="00B25E62"/>
    <w:rsid w:val="00B26606"/>
    <w:rsid w:val="00B26ECE"/>
    <w:rsid w:val="00B26F37"/>
    <w:rsid w:val="00B26FB6"/>
    <w:rsid w:val="00B27701"/>
    <w:rsid w:val="00B277CE"/>
    <w:rsid w:val="00B27A04"/>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C91"/>
    <w:rsid w:val="00B35081"/>
    <w:rsid w:val="00B351C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C46"/>
    <w:rsid w:val="00B47D4E"/>
    <w:rsid w:val="00B5004B"/>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595"/>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350"/>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946"/>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57DD"/>
    <w:rsid w:val="00B96186"/>
    <w:rsid w:val="00B96341"/>
    <w:rsid w:val="00B963BA"/>
    <w:rsid w:val="00B96704"/>
    <w:rsid w:val="00B96833"/>
    <w:rsid w:val="00B969B2"/>
    <w:rsid w:val="00B96B77"/>
    <w:rsid w:val="00B96BDD"/>
    <w:rsid w:val="00B96D14"/>
    <w:rsid w:val="00B97459"/>
    <w:rsid w:val="00B974A0"/>
    <w:rsid w:val="00B97DF8"/>
    <w:rsid w:val="00B97F83"/>
    <w:rsid w:val="00BA01D3"/>
    <w:rsid w:val="00BA036B"/>
    <w:rsid w:val="00BA0949"/>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4CE6"/>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328"/>
    <w:rsid w:val="00BB278B"/>
    <w:rsid w:val="00BB2AC6"/>
    <w:rsid w:val="00BB2D37"/>
    <w:rsid w:val="00BB3028"/>
    <w:rsid w:val="00BB30D5"/>
    <w:rsid w:val="00BB337B"/>
    <w:rsid w:val="00BB344D"/>
    <w:rsid w:val="00BB3802"/>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1DC1"/>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105"/>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1F"/>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BA8"/>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93"/>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80B"/>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022"/>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05F"/>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846"/>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1EA7"/>
    <w:rsid w:val="00C42288"/>
    <w:rsid w:val="00C4253F"/>
    <w:rsid w:val="00C42716"/>
    <w:rsid w:val="00C42733"/>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73F"/>
    <w:rsid w:val="00C56A41"/>
    <w:rsid w:val="00C56DD0"/>
    <w:rsid w:val="00C5786A"/>
    <w:rsid w:val="00C57D4C"/>
    <w:rsid w:val="00C57F04"/>
    <w:rsid w:val="00C60980"/>
    <w:rsid w:val="00C60AF0"/>
    <w:rsid w:val="00C60B79"/>
    <w:rsid w:val="00C60C0A"/>
    <w:rsid w:val="00C61027"/>
    <w:rsid w:val="00C613EB"/>
    <w:rsid w:val="00C614F3"/>
    <w:rsid w:val="00C61724"/>
    <w:rsid w:val="00C618B9"/>
    <w:rsid w:val="00C61DAB"/>
    <w:rsid w:val="00C61F57"/>
    <w:rsid w:val="00C61F77"/>
    <w:rsid w:val="00C623ED"/>
    <w:rsid w:val="00C62E9C"/>
    <w:rsid w:val="00C630A8"/>
    <w:rsid w:val="00C631A3"/>
    <w:rsid w:val="00C6336A"/>
    <w:rsid w:val="00C63412"/>
    <w:rsid w:val="00C63527"/>
    <w:rsid w:val="00C637B7"/>
    <w:rsid w:val="00C63E48"/>
    <w:rsid w:val="00C64055"/>
    <w:rsid w:val="00C640BF"/>
    <w:rsid w:val="00C6457A"/>
    <w:rsid w:val="00C64846"/>
    <w:rsid w:val="00C64971"/>
    <w:rsid w:val="00C64A1B"/>
    <w:rsid w:val="00C64AF5"/>
    <w:rsid w:val="00C64C16"/>
    <w:rsid w:val="00C64C21"/>
    <w:rsid w:val="00C64CBA"/>
    <w:rsid w:val="00C64D33"/>
    <w:rsid w:val="00C64D4A"/>
    <w:rsid w:val="00C64E91"/>
    <w:rsid w:val="00C6515C"/>
    <w:rsid w:val="00C65A49"/>
    <w:rsid w:val="00C65B3D"/>
    <w:rsid w:val="00C65D23"/>
    <w:rsid w:val="00C66122"/>
    <w:rsid w:val="00C66172"/>
    <w:rsid w:val="00C66243"/>
    <w:rsid w:val="00C66715"/>
    <w:rsid w:val="00C66946"/>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B78"/>
    <w:rsid w:val="00C75F57"/>
    <w:rsid w:val="00C76558"/>
    <w:rsid w:val="00C76A5F"/>
    <w:rsid w:val="00C76B5A"/>
    <w:rsid w:val="00C76D1F"/>
    <w:rsid w:val="00C76E24"/>
    <w:rsid w:val="00C76E98"/>
    <w:rsid w:val="00C76F51"/>
    <w:rsid w:val="00C77067"/>
    <w:rsid w:val="00C771F1"/>
    <w:rsid w:val="00C779EF"/>
    <w:rsid w:val="00C77AF1"/>
    <w:rsid w:val="00C77E45"/>
    <w:rsid w:val="00C80095"/>
    <w:rsid w:val="00C8012F"/>
    <w:rsid w:val="00C80AA9"/>
    <w:rsid w:val="00C80D38"/>
    <w:rsid w:val="00C80F7F"/>
    <w:rsid w:val="00C814EC"/>
    <w:rsid w:val="00C8168D"/>
    <w:rsid w:val="00C8173A"/>
    <w:rsid w:val="00C81869"/>
    <w:rsid w:val="00C81E02"/>
    <w:rsid w:val="00C82150"/>
    <w:rsid w:val="00C82221"/>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3CDF"/>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BF9"/>
    <w:rsid w:val="00CB5DDE"/>
    <w:rsid w:val="00CB6094"/>
    <w:rsid w:val="00CB6CC5"/>
    <w:rsid w:val="00CB6CD3"/>
    <w:rsid w:val="00CB6DE7"/>
    <w:rsid w:val="00CB7140"/>
    <w:rsid w:val="00CB7216"/>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2A"/>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632"/>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34F"/>
    <w:rsid w:val="00CF3418"/>
    <w:rsid w:val="00CF35AA"/>
    <w:rsid w:val="00CF39FF"/>
    <w:rsid w:val="00CF3AAE"/>
    <w:rsid w:val="00CF3BD6"/>
    <w:rsid w:val="00CF3C01"/>
    <w:rsid w:val="00CF3C36"/>
    <w:rsid w:val="00CF4068"/>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CF7BBB"/>
    <w:rsid w:val="00D001E4"/>
    <w:rsid w:val="00D0024C"/>
    <w:rsid w:val="00D007C8"/>
    <w:rsid w:val="00D00855"/>
    <w:rsid w:val="00D0096F"/>
    <w:rsid w:val="00D00A06"/>
    <w:rsid w:val="00D00BCD"/>
    <w:rsid w:val="00D00FC8"/>
    <w:rsid w:val="00D0109E"/>
    <w:rsid w:val="00D012C8"/>
    <w:rsid w:val="00D014F7"/>
    <w:rsid w:val="00D0185E"/>
    <w:rsid w:val="00D0197B"/>
    <w:rsid w:val="00D01A0E"/>
    <w:rsid w:val="00D01A4D"/>
    <w:rsid w:val="00D01B4B"/>
    <w:rsid w:val="00D01D13"/>
    <w:rsid w:val="00D01D72"/>
    <w:rsid w:val="00D0271F"/>
    <w:rsid w:val="00D02C4D"/>
    <w:rsid w:val="00D036C2"/>
    <w:rsid w:val="00D043CB"/>
    <w:rsid w:val="00D04744"/>
    <w:rsid w:val="00D0479E"/>
    <w:rsid w:val="00D04857"/>
    <w:rsid w:val="00D0498C"/>
    <w:rsid w:val="00D04C17"/>
    <w:rsid w:val="00D04D0D"/>
    <w:rsid w:val="00D04E3B"/>
    <w:rsid w:val="00D05016"/>
    <w:rsid w:val="00D05075"/>
    <w:rsid w:val="00D05548"/>
    <w:rsid w:val="00D05971"/>
    <w:rsid w:val="00D05AF9"/>
    <w:rsid w:val="00D05CAD"/>
    <w:rsid w:val="00D05DDF"/>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8E6"/>
    <w:rsid w:val="00D12957"/>
    <w:rsid w:val="00D12B97"/>
    <w:rsid w:val="00D12F1B"/>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84C"/>
    <w:rsid w:val="00D15F56"/>
    <w:rsid w:val="00D163FF"/>
    <w:rsid w:val="00D16C96"/>
    <w:rsid w:val="00D16CD4"/>
    <w:rsid w:val="00D17438"/>
    <w:rsid w:val="00D175D8"/>
    <w:rsid w:val="00D177AC"/>
    <w:rsid w:val="00D20226"/>
    <w:rsid w:val="00D204BF"/>
    <w:rsid w:val="00D20973"/>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2FE7"/>
    <w:rsid w:val="00D331A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2EB"/>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6B5C"/>
    <w:rsid w:val="00D4716D"/>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4F54"/>
    <w:rsid w:val="00D65347"/>
    <w:rsid w:val="00D655D4"/>
    <w:rsid w:val="00D65C96"/>
    <w:rsid w:val="00D65EE3"/>
    <w:rsid w:val="00D65F8A"/>
    <w:rsid w:val="00D6625A"/>
    <w:rsid w:val="00D66521"/>
    <w:rsid w:val="00D665BB"/>
    <w:rsid w:val="00D666DB"/>
    <w:rsid w:val="00D66976"/>
    <w:rsid w:val="00D66BDC"/>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99B"/>
    <w:rsid w:val="00D74A55"/>
    <w:rsid w:val="00D74FAD"/>
    <w:rsid w:val="00D75147"/>
    <w:rsid w:val="00D7526B"/>
    <w:rsid w:val="00D753CA"/>
    <w:rsid w:val="00D75554"/>
    <w:rsid w:val="00D75783"/>
    <w:rsid w:val="00D757D1"/>
    <w:rsid w:val="00D75CA5"/>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9E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00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1E5"/>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07D"/>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8BB"/>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B4"/>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04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9D0"/>
    <w:rsid w:val="00E02DEE"/>
    <w:rsid w:val="00E02F8C"/>
    <w:rsid w:val="00E03042"/>
    <w:rsid w:val="00E032D0"/>
    <w:rsid w:val="00E034A7"/>
    <w:rsid w:val="00E03659"/>
    <w:rsid w:val="00E039F1"/>
    <w:rsid w:val="00E03C00"/>
    <w:rsid w:val="00E03F0C"/>
    <w:rsid w:val="00E0416A"/>
    <w:rsid w:val="00E047D7"/>
    <w:rsid w:val="00E048D6"/>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4EA6"/>
    <w:rsid w:val="00E254CD"/>
    <w:rsid w:val="00E254F4"/>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5"/>
    <w:rsid w:val="00E35999"/>
    <w:rsid w:val="00E35C6A"/>
    <w:rsid w:val="00E35D41"/>
    <w:rsid w:val="00E361CB"/>
    <w:rsid w:val="00E36332"/>
    <w:rsid w:val="00E3654F"/>
    <w:rsid w:val="00E36818"/>
    <w:rsid w:val="00E36A62"/>
    <w:rsid w:val="00E36F34"/>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2E"/>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AB5"/>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078"/>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04"/>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3FC"/>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D08"/>
    <w:rsid w:val="00F077A3"/>
    <w:rsid w:val="00F07B38"/>
    <w:rsid w:val="00F106B5"/>
    <w:rsid w:val="00F10BBD"/>
    <w:rsid w:val="00F10CB6"/>
    <w:rsid w:val="00F10DD5"/>
    <w:rsid w:val="00F10DD9"/>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972"/>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80C"/>
    <w:rsid w:val="00F21C48"/>
    <w:rsid w:val="00F21D9A"/>
    <w:rsid w:val="00F21F4B"/>
    <w:rsid w:val="00F2296E"/>
    <w:rsid w:val="00F22A69"/>
    <w:rsid w:val="00F22D1D"/>
    <w:rsid w:val="00F22D3F"/>
    <w:rsid w:val="00F22E7D"/>
    <w:rsid w:val="00F22F04"/>
    <w:rsid w:val="00F23045"/>
    <w:rsid w:val="00F237FC"/>
    <w:rsid w:val="00F23987"/>
    <w:rsid w:val="00F23BF2"/>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27FED"/>
    <w:rsid w:val="00F30128"/>
    <w:rsid w:val="00F30282"/>
    <w:rsid w:val="00F3063D"/>
    <w:rsid w:val="00F3068A"/>
    <w:rsid w:val="00F308EC"/>
    <w:rsid w:val="00F31268"/>
    <w:rsid w:val="00F314AE"/>
    <w:rsid w:val="00F31615"/>
    <w:rsid w:val="00F32318"/>
    <w:rsid w:val="00F32691"/>
    <w:rsid w:val="00F326D0"/>
    <w:rsid w:val="00F32735"/>
    <w:rsid w:val="00F327C6"/>
    <w:rsid w:val="00F32DD7"/>
    <w:rsid w:val="00F32E27"/>
    <w:rsid w:val="00F33424"/>
    <w:rsid w:val="00F3387B"/>
    <w:rsid w:val="00F33C6D"/>
    <w:rsid w:val="00F341BF"/>
    <w:rsid w:val="00F3420E"/>
    <w:rsid w:val="00F343FE"/>
    <w:rsid w:val="00F3483D"/>
    <w:rsid w:val="00F34B39"/>
    <w:rsid w:val="00F34C75"/>
    <w:rsid w:val="00F34E49"/>
    <w:rsid w:val="00F34E57"/>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77D"/>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E67"/>
    <w:rsid w:val="00F65F7F"/>
    <w:rsid w:val="00F66AF2"/>
    <w:rsid w:val="00F66B26"/>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B5"/>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9D6"/>
    <w:rsid w:val="00F74ACE"/>
    <w:rsid w:val="00F75479"/>
    <w:rsid w:val="00F75DC8"/>
    <w:rsid w:val="00F75EBB"/>
    <w:rsid w:val="00F760E5"/>
    <w:rsid w:val="00F76215"/>
    <w:rsid w:val="00F76367"/>
    <w:rsid w:val="00F76797"/>
    <w:rsid w:val="00F76A44"/>
    <w:rsid w:val="00F7740C"/>
    <w:rsid w:val="00F77A41"/>
    <w:rsid w:val="00F77EFB"/>
    <w:rsid w:val="00F77FEE"/>
    <w:rsid w:val="00F8003E"/>
    <w:rsid w:val="00F8069A"/>
    <w:rsid w:val="00F810E8"/>
    <w:rsid w:val="00F81448"/>
    <w:rsid w:val="00F8147F"/>
    <w:rsid w:val="00F814DA"/>
    <w:rsid w:val="00F81747"/>
    <w:rsid w:val="00F81B13"/>
    <w:rsid w:val="00F81DF4"/>
    <w:rsid w:val="00F81F3A"/>
    <w:rsid w:val="00F821BB"/>
    <w:rsid w:val="00F8269E"/>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1BF"/>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316"/>
    <w:rsid w:val="00FD2861"/>
    <w:rsid w:val="00FD2ABF"/>
    <w:rsid w:val="00FD3785"/>
    <w:rsid w:val="00FD37EF"/>
    <w:rsid w:val="00FD3C2D"/>
    <w:rsid w:val="00FD401D"/>
    <w:rsid w:val="00FD404F"/>
    <w:rsid w:val="00FD423A"/>
    <w:rsid w:val="00FD4308"/>
    <w:rsid w:val="00FD436B"/>
    <w:rsid w:val="00FD49D4"/>
    <w:rsid w:val="00FD503A"/>
    <w:rsid w:val="00FD5053"/>
    <w:rsid w:val="00FD5310"/>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D7A23"/>
    <w:rsid w:val="00FE05C8"/>
    <w:rsid w:val="00FE086B"/>
    <w:rsid w:val="00FE08F6"/>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6515"/>
    <w:rsid w:val="00FF68C4"/>
    <w:rsid w:val="00FF6E16"/>
    <w:rsid w:val="00FF6FA1"/>
    <w:rsid w:val="00FF7326"/>
    <w:rsid w:val="00FF733F"/>
    <w:rsid w:val="00FF7837"/>
    <w:rsid w:val="00FF798E"/>
    <w:rsid w:val="00FF7B35"/>
    <w:rsid w:val="00FF7C22"/>
    <w:rsid w:val="00FF7C25"/>
    <w:rsid w:val="00FF7CB1"/>
    <w:rsid w:val="00FF7CE7"/>
    <w:rsid w:val="00FF7F5F"/>
    <w:rsid w:val="27BF3AC3"/>
    <w:rsid w:val="4F673D61"/>
    <w:rsid w:val="593E0157"/>
    <w:rsid w:val="5DCC4D03"/>
    <w:rsid w:val="724BB860"/>
    <w:rsid w:val="7A757F4E"/>
    <w:rsid w:val="7DDFDC38"/>
    <w:rsid w:val="7FBB7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4D46"/>
  <w15:docId w15:val="{2C811CD2-6F04-4D56-B66C-C52FF45F7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qFormat="1"/>
    <w:lsdException w:name="Table Grid" w:uiPriority="99" w:qFormat="1"/>
    <w:lsdException w:name="Table Theme"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84FAE"/>
    <w:pPr>
      <w:spacing w:after="200" w:line="276" w:lineRule="auto"/>
    </w:pPr>
    <w:rPr>
      <w:rFonts w:eastAsia="Times New Roman"/>
      <w:szCs w:val="24"/>
      <w:lang w:eastAsia="en-US"/>
    </w:rPr>
  </w:style>
  <w:style w:type="paragraph" w:styleId="1">
    <w:name w:val="heading 1"/>
    <w:basedOn w:val="a0"/>
    <w:next w:val="a1"/>
    <w:link w:val="10"/>
    <w:qFormat/>
    <w:rsid w:val="00684FAE"/>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684FAE"/>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684FAE"/>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qFormat/>
    <w:rsid w:val="00684FAE"/>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684FAE"/>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684FAE"/>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684FAE"/>
    <w:pPr>
      <w:keepNext/>
      <w:keepLines/>
      <w:numPr>
        <w:ilvl w:val="6"/>
        <w:numId w:val="1"/>
      </w:numPr>
      <w:spacing w:before="240" w:after="64" w:line="320" w:lineRule="auto"/>
      <w:outlineLvl w:val="6"/>
    </w:pPr>
    <w:rPr>
      <w:b/>
      <w:bCs/>
      <w:sz w:val="24"/>
    </w:rPr>
  </w:style>
  <w:style w:type="paragraph" w:styleId="8">
    <w:name w:val="heading 8"/>
    <w:basedOn w:val="a0"/>
    <w:next w:val="a0"/>
    <w:qFormat/>
    <w:rsid w:val="00684FAE"/>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684FAE"/>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684FAE"/>
    <w:pPr>
      <w:spacing w:after="120"/>
      <w:jc w:val="both"/>
    </w:pPr>
    <w:rPr>
      <w:rFonts w:eastAsia="MS Mincho"/>
    </w:rPr>
  </w:style>
  <w:style w:type="paragraph" w:styleId="a6">
    <w:name w:val="Balloon Text"/>
    <w:basedOn w:val="a0"/>
    <w:semiHidden/>
    <w:qFormat/>
    <w:rsid w:val="00684FAE"/>
    <w:rPr>
      <w:sz w:val="18"/>
      <w:szCs w:val="18"/>
    </w:rPr>
  </w:style>
  <w:style w:type="paragraph" w:styleId="22">
    <w:name w:val="Body Text 2"/>
    <w:basedOn w:val="a0"/>
    <w:qFormat/>
    <w:rsid w:val="00684FAE"/>
    <w:pPr>
      <w:spacing w:after="120" w:line="480" w:lineRule="auto"/>
    </w:pPr>
  </w:style>
  <w:style w:type="paragraph" w:styleId="a7">
    <w:name w:val="caption"/>
    <w:basedOn w:val="a0"/>
    <w:next w:val="a0"/>
    <w:link w:val="a8"/>
    <w:uiPriority w:val="99"/>
    <w:qFormat/>
    <w:rsid w:val="00684FAE"/>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684FAE"/>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684FAE"/>
  </w:style>
  <w:style w:type="paragraph" w:styleId="ac">
    <w:name w:val="annotation subject"/>
    <w:basedOn w:val="aa"/>
    <w:next w:val="aa"/>
    <w:semiHidden/>
    <w:qFormat/>
    <w:rsid w:val="00684FAE"/>
    <w:rPr>
      <w:b/>
      <w:bCs/>
    </w:rPr>
  </w:style>
  <w:style w:type="paragraph" w:styleId="ad">
    <w:name w:val="Document Map"/>
    <w:basedOn w:val="a0"/>
    <w:semiHidden/>
    <w:qFormat/>
    <w:rsid w:val="00684FAE"/>
    <w:pPr>
      <w:shd w:val="clear" w:color="auto" w:fill="000080"/>
    </w:pPr>
  </w:style>
  <w:style w:type="paragraph" w:styleId="ae">
    <w:name w:val="footer"/>
    <w:basedOn w:val="a0"/>
    <w:link w:val="af"/>
    <w:uiPriority w:val="99"/>
    <w:qFormat/>
    <w:rsid w:val="00684FAE"/>
    <w:pPr>
      <w:tabs>
        <w:tab w:val="center" w:pos="4153"/>
        <w:tab w:val="right" w:pos="8306"/>
      </w:tabs>
      <w:snapToGrid w:val="0"/>
    </w:pPr>
    <w:rPr>
      <w:sz w:val="18"/>
      <w:szCs w:val="18"/>
    </w:rPr>
  </w:style>
  <w:style w:type="paragraph" w:styleId="af0">
    <w:name w:val="header"/>
    <w:basedOn w:val="a0"/>
    <w:link w:val="af1"/>
    <w:qFormat/>
    <w:rsid w:val="00684FAE"/>
    <w:pPr>
      <w:tabs>
        <w:tab w:val="center" w:pos="4536"/>
        <w:tab w:val="right" w:pos="9072"/>
      </w:tabs>
    </w:pPr>
    <w:rPr>
      <w:rFonts w:ascii="Arial" w:eastAsia="MS Mincho" w:hAnsi="Arial"/>
      <w:b/>
    </w:rPr>
  </w:style>
  <w:style w:type="character" w:styleId="af2">
    <w:name w:val="Hyperlink"/>
    <w:uiPriority w:val="99"/>
    <w:qFormat/>
    <w:rsid w:val="00684FAE"/>
    <w:rPr>
      <w:rFonts w:ascii="Arial" w:eastAsia="宋体" w:hAnsi="Arial" w:cs="Arial"/>
      <w:color w:val="0000FF"/>
      <w:kern w:val="2"/>
      <w:u w:val="single"/>
      <w:lang w:val="en-US" w:eastAsia="zh-CN" w:bidi="ar-SA"/>
    </w:rPr>
  </w:style>
  <w:style w:type="paragraph" w:styleId="af3">
    <w:name w:val="List"/>
    <w:basedOn w:val="a0"/>
    <w:qFormat/>
    <w:rsid w:val="00684FAE"/>
    <w:pPr>
      <w:ind w:left="283" w:hanging="283"/>
    </w:pPr>
  </w:style>
  <w:style w:type="paragraph" w:styleId="2">
    <w:name w:val="List 2"/>
    <w:basedOn w:val="af3"/>
    <w:qFormat/>
    <w:rsid w:val="00684FAE"/>
    <w:pPr>
      <w:numPr>
        <w:numId w:val="2"/>
      </w:numPr>
      <w:spacing w:before="180"/>
    </w:pPr>
    <w:rPr>
      <w:rFonts w:ascii="Arial" w:hAnsi="Arial"/>
      <w:sz w:val="22"/>
      <w:szCs w:val="20"/>
    </w:rPr>
  </w:style>
  <w:style w:type="paragraph" w:styleId="31">
    <w:name w:val="List 3"/>
    <w:basedOn w:val="a0"/>
    <w:qFormat/>
    <w:rsid w:val="00684FAE"/>
    <w:pPr>
      <w:ind w:leftChars="400" w:left="100" w:hangingChars="200" w:hanging="200"/>
    </w:pPr>
  </w:style>
  <w:style w:type="paragraph" w:styleId="af4">
    <w:name w:val="Normal (Web)"/>
    <w:basedOn w:val="a0"/>
    <w:uiPriority w:val="99"/>
    <w:unhideWhenUsed/>
    <w:qFormat/>
    <w:rsid w:val="00684FAE"/>
    <w:pPr>
      <w:spacing w:before="100" w:beforeAutospacing="1" w:after="100" w:afterAutospacing="1"/>
    </w:pPr>
    <w:rPr>
      <w:rFonts w:ascii="宋体" w:eastAsia="宋体" w:hAnsi="宋体" w:cs="宋体"/>
      <w:sz w:val="24"/>
      <w:lang w:eastAsia="zh-CN"/>
    </w:rPr>
  </w:style>
  <w:style w:type="paragraph" w:styleId="af5">
    <w:name w:val="Normal Indent"/>
    <w:basedOn w:val="a0"/>
    <w:link w:val="af6"/>
    <w:qFormat/>
    <w:rsid w:val="00684FAE"/>
    <w:pPr>
      <w:widowControl w:val="0"/>
      <w:ind w:firstLine="420"/>
      <w:jc w:val="both"/>
    </w:pPr>
    <w:rPr>
      <w:rFonts w:eastAsia="宋体"/>
      <w:kern w:val="2"/>
      <w:sz w:val="21"/>
      <w:szCs w:val="21"/>
      <w:lang w:eastAsia="zh-CN"/>
    </w:rPr>
  </w:style>
  <w:style w:type="character" w:styleId="af7">
    <w:name w:val="page number"/>
    <w:basedOn w:val="a2"/>
    <w:qFormat/>
    <w:rsid w:val="00684FAE"/>
    <w:rPr>
      <w:rFonts w:ascii="Arial" w:eastAsia="宋体" w:hAnsi="Arial" w:cs="Arial"/>
      <w:color w:val="0000FF"/>
      <w:kern w:val="2"/>
      <w:lang w:val="en-US" w:eastAsia="zh-CN" w:bidi="ar-SA"/>
    </w:rPr>
  </w:style>
  <w:style w:type="paragraph" w:styleId="af8">
    <w:name w:val="Plain Text"/>
    <w:basedOn w:val="a0"/>
    <w:link w:val="af9"/>
    <w:uiPriority w:val="99"/>
    <w:unhideWhenUsed/>
    <w:qFormat/>
    <w:rsid w:val="00684FAE"/>
    <w:rPr>
      <w:rFonts w:ascii="Calibri" w:eastAsia="宋体" w:hAnsi="Calibri" w:cs="宋体"/>
      <w:sz w:val="22"/>
      <w:szCs w:val="22"/>
      <w:lang w:eastAsia="zh-CN"/>
    </w:rPr>
  </w:style>
  <w:style w:type="character" w:styleId="afa">
    <w:name w:val="Strong"/>
    <w:uiPriority w:val="22"/>
    <w:qFormat/>
    <w:rsid w:val="00684FAE"/>
    <w:rPr>
      <w:rFonts w:ascii="Arial" w:eastAsia="宋体" w:hAnsi="Arial" w:cs="Arial"/>
      <w:b/>
      <w:bCs/>
      <w:color w:val="0000FF"/>
      <w:kern w:val="2"/>
      <w:lang w:val="en-US" w:eastAsia="zh-CN" w:bidi="ar-SA"/>
    </w:rPr>
  </w:style>
  <w:style w:type="table" w:styleId="afb">
    <w:name w:val="Table Grid"/>
    <w:basedOn w:val="a3"/>
    <w:uiPriority w:val="99"/>
    <w:qFormat/>
    <w:rsid w:val="0068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3"/>
    <w:qFormat/>
    <w:rsid w:val="0068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684FAE"/>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684FAE"/>
    <w:rPr>
      <w:rFonts w:ascii="Arial" w:eastAsia="宋体" w:hAnsi="Arial" w:cs="Arial"/>
      <w:color w:val="0000FF"/>
      <w:kern w:val="2"/>
      <w:lang w:val="en-GB" w:eastAsia="en-US" w:bidi="ar-SA"/>
    </w:rPr>
  </w:style>
  <w:style w:type="paragraph" w:customStyle="1" w:styleId="B1">
    <w:name w:val="B1"/>
    <w:basedOn w:val="af3"/>
    <w:link w:val="B1Zchn"/>
    <w:qFormat/>
    <w:rsid w:val="00684FAE"/>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84FAE"/>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684FAE"/>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0"/>
    <w:next w:val="a0"/>
    <w:link w:val="Doc-titleChar"/>
    <w:qFormat/>
    <w:rsid w:val="00684FAE"/>
    <w:pPr>
      <w:ind w:left="1260" w:hanging="1260"/>
    </w:pPr>
    <w:rPr>
      <w:rFonts w:ascii="Arial" w:eastAsia="MS Mincho" w:hAnsi="Arial"/>
      <w:lang w:val="en-GB" w:eastAsia="en-GB"/>
    </w:rPr>
  </w:style>
  <w:style w:type="paragraph" w:customStyle="1" w:styleId="CharCharCharChar">
    <w:name w:val="Char Char Char Char"/>
    <w:semiHidden/>
    <w:qFormat/>
    <w:rsid w:val="00684FAE"/>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684FAE"/>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684FAE"/>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84FAE"/>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0"/>
    <w:link w:val="Doc-text2Char"/>
    <w:qFormat/>
    <w:rsid w:val="00684FA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84FAE"/>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684FAE"/>
    <w:rPr>
      <w:rFonts w:ascii="Arial" w:eastAsia="MS Mincho" w:hAnsi="Arial"/>
      <w:i/>
      <w:sz w:val="16"/>
      <w:lang w:val="en-GB" w:eastAsia="en-GB"/>
    </w:rPr>
  </w:style>
  <w:style w:type="character" w:customStyle="1" w:styleId="CommentsChar">
    <w:name w:val="Comments Char"/>
    <w:link w:val="Comments"/>
    <w:qFormat/>
    <w:rsid w:val="00684FAE"/>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684FAE"/>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84FAE"/>
    <w:rPr>
      <w:rFonts w:ascii="Arial" w:eastAsia="宋体" w:hAnsi="Arial" w:cs="Arial"/>
      <w:color w:val="0000FF"/>
      <w:kern w:val="2"/>
      <w:lang w:val="en-GB" w:eastAsia="ko-KR" w:bidi="ar-SA"/>
    </w:rPr>
  </w:style>
  <w:style w:type="paragraph" w:customStyle="1" w:styleId="ZT">
    <w:name w:val="ZT"/>
    <w:qFormat/>
    <w:rsid w:val="00684FAE"/>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84FAE"/>
    <w:rPr>
      <w:rFonts w:ascii="Arial" w:eastAsia="宋体" w:hAnsi="Arial" w:cs="Arial"/>
      <w:color w:val="0000FF"/>
      <w:kern w:val="2"/>
      <w:lang w:val="en-GB" w:eastAsia="ja-JP" w:bidi="ar-SA"/>
    </w:rPr>
  </w:style>
  <w:style w:type="character" w:customStyle="1" w:styleId="Doc-titleChar">
    <w:name w:val="Doc-title Char"/>
    <w:link w:val="Doc-title"/>
    <w:qFormat/>
    <w:rsid w:val="00684FAE"/>
    <w:rPr>
      <w:rFonts w:ascii="Arial" w:eastAsia="MS Mincho" w:hAnsi="Arial" w:cs="Arial"/>
      <w:color w:val="0000FF"/>
      <w:kern w:val="2"/>
      <w:szCs w:val="24"/>
      <w:lang w:val="en-GB" w:eastAsia="en-GB" w:bidi="ar-SA"/>
    </w:rPr>
  </w:style>
  <w:style w:type="character" w:customStyle="1" w:styleId="B1Char">
    <w:name w:val="B1 Char"/>
    <w:qFormat/>
    <w:rsid w:val="00684FAE"/>
    <w:rPr>
      <w:rFonts w:ascii="Arial" w:eastAsia="宋体" w:hAnsi="Arial" w:cs="Arial"/>
      <w:color w:val="0000FF"/>
      <w:kern w:val="2"/>
      <w:lang w:val="en-GB" w:eastAsia="ja-JP" w:bidi="ar-SA"/>
    </w:rPr>
  </w:style>
  <w:style w:type="character" w:customStyle="1" w:styleId="B2Char">
    <w:name w:val="B2 Char"/>
    <w:link w:val="B2"/>
    <w:qFormat/>
    <w:rsid w:val="00684FAE"/>
    <w:rPr>
      <w:rFonts w:ascii="Arial" w:eastAsia="MS Mincho" w:hAnsi="Arial" w:cs="Arial"/>
      <w:color w:val="0000FF"/>
      <w:kern w:val="2"/>
      <w:lang w:val="en-GB" w:eastAsia="en-US" w:bidi="ar-SA"/>
    </w:rPr>
  </w:style>
  <w:style w:type="paragraph" w:customStyle="1" w:styleId="NO">
    <w:name w:val="NO"/>
    <w:basedOn w:val="a0"/>
    <w:link w:val="NOChar"/>
    <w:qFormat/>
    <w:rsid w:val="00684FAE"/>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684FAE"/>
    <w:rPr>
      <w:rFonts w:ascii="Arial" w:eastAsia="宋体" w:hAnsi="Arial" w:cs="Arial"/>
      <w:color w:val="0000FF"/>
      <w:kern w:val="2"/>
      <w:lang w:val="en-GB" w:eastAsia="ja-JP" w:bidi="ar-SA"/>
    </w:rPr>
  </w:style>
  <w:style w:type="paragraph" w:customStyle="1" w:styleId="CarCarChar">
    <w:name w:val="Car Car Char"/>
    <w:semiHidden/>
    <w:qFormat/>
    <w:rsid w:val="00684FAE"/>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rsid w:val="00684FAE"/>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684FAE"/>
    <w:rPr>
      <w:rFonts w:ascii="Arial" w:eastAsia="宋体" w:hAnsi="Arial" w:cs="Arial"/>
      <w:color w:val="0000FF"/>
      <w:kern w:val="2"/>
      <w:lang w:val="en-GB" w:eastAsia="ja-JP" w:bidi="ar-SA"/>
    </w:rPr>
  </w:style>
  <w:style w:type="paragraph" w:customStyle="1" w:styleId="TAH">
    <w:name w:val="TAH"/>
    <w:basedOn w:val="TAC"/>
    <w:link w:val="TAHCar"/>
    <w:qFormat/>
    <w:rsid w:val="00684FAE"/>
    <w:rPr>
      <w:b/>
    </w:rPr>
  </w:style>
  <w:style w:type="paragraph" w:customStyle="1" w:styleId="TAC">
    <w:name w:val="TAC"/>
    <w:basedOn w:val="a0"/>
    <w:link w:val="TACChar"/>
    <w:qFormat/>
    <w:rsid w:val="00684FA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684FAE"/>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684FAE"/>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684FAE"/>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684FAE"/>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684FAE"/>
    <w:pPr>
      <w:widowControl w:val="0"/>
      <w:adjustRightInd w:val="0"/>
      <w:spacing w:line="436" w:lineRule="exact"/>
      <w:ind w:left="357"/>
      <w:outlineLvl w:val="3"/>
    </w:pPr>
    <w:rPr>
      <w:rFonts w:ascii="Tahoma" w:eastAsia="宋体" w:hAnsi="Tahoma"/>
      <w:b/>
      <w:kern w:val="2"/>
      <w:sz w:val="24"/>
      <w:lang w:eastAsia="zh-CN"/>
    </w:rPr>
  </w:style>
  <w:style w:type="character" w:customStyle="1" w:styleId="af6">
    <w:name w:val="正文缩进 字符"/>
    <w:link w:val="af5"/>
    <w:qFormat/>
    <w:rsid w:val="00684FAE"/>
    <w:rPr>
      <w:rFonts w:ascii="Arial" w:eastAsia="宋体" w:hAnsi="Arial" w:cs="Arial"/>
      <w:color w:val="0000FF"/>
      <w:kern w:val="2"/>
      <w:sz w:val="21"/>
      <w:szCs w:val="21"/>
      <w:lang w:val="en-US" w:eastAsia="zh-CN" w:bidi="ar-SA"/>
    </w:rPr>
  </w:style>
  <w:style w:type="paragraph" w:styleId="a">
    <w:name w:val="List Paragraph"/>
    <w:basedOn w:val="a0"/>
    <w:link w:val="afd"/>
    <w:uiPriority w:val="34"/>
    <w:qFormat/>
    <w:rsid w:val="00684FAE"/>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684FAE"/>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84FA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84FAE"/>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2"/>
    <w:qFormat/>
    <w:rsid w:val="00684FAE"/>
    <w:rPr>
      <w:rFonts w:ascii="Arial" w:eastAsia="宋体" w:hAnsi="Arial" w:cs="Arial"/>
      <w:color w:val="0000FF"/>
      <w:kern w:val="2"/>
      <w:lang w:val="en-US" w:eastAsia="zh-CN" w:bidi="ar-SA"/>
    </w:rPr>
  </w:style>
  <w:style w:type="character" w:customStyle="1" w:styleId="21">
    <w:name w:val="标题 2 字符"/>
    <w:link w:val="20"/>
    <w:qFormat/>
    <w:rsid w:val="00684FAE"/>
    <w:rPr>
      <w:rFonts w:ascii="Arial" w:eastAsia="MS Mincho" w:hAnsi="Arial" w:cs="Arial"/>
      <w:b/>
      <w:bCs/>
      <w:iCs/>
      <w:color w:val="0000FF"/>
      <w:kern w:val="2"/>
      <w:szCs w:val="28"/>
      <w:lang w:val="en-US" w:eastAsia="zh-CN" w:bidi="ar-SA"/>
    </w:rPr>
  </w:style>
  <w:style w:type="paragraph" w:customStyle="1" w:styleId="H6">
    <w:name w:val="H6"/>
    <w:basedOn w:val="5"/>
    <w:next w:val="a0"/>
    <w:qFormat/>
    <w:rsid w:val="00684FAE"/>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684FAE"/>
    <w:pPr>
      <w:numPr>
        <w:numId w:val="5"/>
      </w:numPr>
      <w:spacing w:before="240" w:after="60"/>
    </w:pPr>
    <w:rPr>
      <w:rFonts w:eastAsia="Batang"/>
      <w:lang w:val="en-GB" w:eastAsia="en-US"/>
    </w:rPr>
  </w:style>
  <w:style w:type="character" w:customStyle="1" w:styleId="THChar">
    <w:name w:val="TH Char"/>
    <w:link w:val="TH"/>
    <w:qFormat/>
    <w:locked/>
    <w:rsid w:val="00684FAE"/>
    <w:rPr>
      <w:rFonts w:ascii="Arial" w:eastAsia="Times New Roman" w:hAnsi="Arial"/>
      <w:b/>
      <w:lang w:val="en-GB" w:eastAsia="ja-JP"/>
    </w:rPr>
  </w:style>
  <w:style w:type="character" w:customStyle="1" w:styleId="TALCar">
    <w:name w:val="TAL Car"/>
    <w:link w:val="TAL"/>
    <w:qFormat/>
    <w:locked/>
    <w:rsid w:val="00684FAE"/>
    <w:rPr>
      <w:rFonts w:ascii="Arial" w:hAnsi="Arial" w:cs="Arial"/>
      <w:color w:val="0000FF"/>
      <w:kern w:val="2"/>
      <w:sz w:val="18"/>
      <w:lang w:val="en-GB" w:eastAsia="en-US"/>
    </w:rPr>
  </w:style>
  <w:style w:type="paragraph" w:customStyle="1" w:styleId="TAL">
    <w:name w:val="TAL"/>
    <w:basedOn w:val="a0"/>
    <w:link w:val="TALCar"/>
    <w:qFormat/>
    <w:rsid w:val="00684FAE"/>
    <w:pPr>
      <w:keepNext/>
      <w:keepLines/>
    </w:pPr>
    <w:rPr>
      <w:rFonts w:ascii="Arial" w:eastAsia="宋体" w:hAnsi="Arial" w:cs="Arial"/>
      <w:color w:val="0000FF"/>
      <w:kern w:val="2"/>
      <w:sz w:val="18"/>
      <w:szCs w:val="20"/>
      <w:lang w:val="en-GB"/>
    </w:rPr>
  </w:style>
  <w:style w:type="paragraph" w:customStyle="1" w:styleId="TAN">
    <w:name w:val="TAN"/>
    <w:basedOn w:val="TAL"/>
    <w:qFormat/>
    <w:rsid w:val="00684FAE"/>
    <w:pPr>
      <w:ind w:left="851" w:hanging="851"/>
    </w:pPr>
  </w:style>
  <w:style w:type="paragraph" w:customStyle="1" w:styleId="LGTdoc">
    <w:name w:val="LGTdoc_본문"/>
    <w:basedOn w:val="a0"/>
    <w:qFormat/>
    <w:rsid w:val="00684FA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684FAE"/>
    <w:rPr>
      <w:rFonts w:ascii="Arial" w:eastAsia="MS Mincho" w:hAnsi="Arial" w:cs="Arial"/>
      <w:b/>
      <w:bCs/>
      <w:sz w:val="26"/>
      <w:szCs w:val="26"/>
      <w:lang w:eastAsia="en-US"/>
    </w:rPr>
  </w:style>
  <w:style w:type="character" w:customStyle="1" w:styleId="afd">
    <w:name w:val="列表段落 字符"/>
    <w:link w:val="a"/>
    <w:uiPriority w:val="34"/>
    <w:qFormat/>
    <w:locked/>
    <w:rsid w:val="00684FAE"/>
    <w:rPr>
      <w:rFonts w:cs="宋体"/>
    </w:rPr>
  </w:style>
  <w:style w:type="paragraph" w:customStyle="1" w:styleId="maintext">
    <w:name w:val="main text"/>
    <w:basedOn w:val="a0"/>
    <w:link w:val="maintextChar"/>
    <w:qFormat/>
    <w:rsid w:val="00684FA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84FAE"/>
    <w:rPr>
      <w:rFonts w:eastAsia="Malgun Gothic" w:cs="Batang"/>
      <w:lang w:val="en-GB" w:eastAsia="ko-KR"/>
    </w:rPr>
  </w:style>
  <w:style w:type="character" w:customStyle="1" w:styleId="high-light-bg">
    <w:name w:val="high-light-bg"/>
    <w:qFormat/>
    <w:rsid w:val="00684FAE"/>
  </w:style>
  <w:style w:type="character" w:customStyle="1" w:styleId="apple-converted-space">
    <w:name w:val="apple-converted-space"/>
    <w:qFormat/>
    <w:rsid w:val="00684FAE"/>
  </w:style>
  <w:style w:type="character" w:customStyle="1" w:styleId="af9">
    <w:name w:val="纯文本 字符"/>
    <w:link w:val="af8"/>
    <w:uiPriority w:val="99"/>
    <w:qFormat/>
    <w:rsid w:val="00684FAE"/>
    <w:rPr>
      <w:rFonts w:ascii="Calibri" w:eastAsia="宋体" w:hAnsi="Calibri" w:cs="宋体"/>
      <w:color w:val="0000FF"/>
      <w:kern w:val="2"/>
      <w:sz w:val="22"/>
      <w:szCs w:val="22"/>
      <w:lang w:val="en-US" w:eastAsia="zh-CN" w:bidi="ar-SA"/>
    </w:rPr>
  </w:style>
  <w:style w:type="character" w:styleId="afe">
    <w:name w:val="Placeholder Text"/>
    <w:basedOn w:val="a2"/>
    <w:uiPriority w:val="99"/>
    <w:semiHidden/>
    <w:qFormat/>
    <w:rsid w:val="00684FAE"/>
    <w:rPr>
      <w:rFonts w:ascii="Arial" w:eastAsia="宋体" w:hAnsi="Arial" w:cs="Arial"/>
      <w:color w:val="0000FF"/>
      <w:kern w:val="2"/>
      <w:lang w:val="en-US" w:eastAsia="zh-CN" w:bidi="ar-SA"/>
    </w:rPr>
  </w:style>
  <w:style w:type="character" w:customStyle="1" w:styleId="ab">
    <w:name w:val="批注文字 字符"/>
    <w:link w:val="aa"/>
    <w:uiPriority w:val="99"/>
    <w:qFormat/>
    <w:rsid w:val="00684FAE"/>
    <w:rPr>
      <w:rFonts w:eastAsia="Times New Roman"/>
      <w:szCs w:val="24"/>
      <w:lang w:eastAsia="en-US"/>
    </w:rPr>
  </w:style>
  <w:style w:type="character" w:customStyle="1" w:styleId="af1">
    <w:name w:val="页眉 字符"/>
    <w:link w:val="af0"/>
    <w:qFormat/>
    <w:rsid w:val="00684FAE"/>
    <w:rPr>
      <w:rFonts w:ascii="Arial" w:eastAsia="MS Mincho" w:hAnsi="Arial"/>
      <w:b/>
      <w:szCs w:val="24"/>
      <w:lang w:eastAsia="en-US"/>
    </w:rPr>
  </w:style>
  <w:style w:type="character" w:customStyle="1" w:styleId="TACChar">
    <w:name w:val="TAC Char"/>
    <w:link w:val="TAC"/>
    <w:qFormat/>
    <w:locked/>
    <w:rsid w:val="00684FAE"/>
    <w:rPr>
      <w:rFonts w:ascii="Arial" w:eastAsia="Times New Roman" w:hAnsi="Arial"/>
      <w:sz w:val="18"/>
      <w:lang w:val="en-GB" w:eastAsia="ja-JP"/>
    </w:rPr>
  </w:style>
  <w:style w:type="character" w:customStyle="1" w:styleId="TAHCar">
    <w:name w:val="TAH Car"/>
    <w:link w:val="TAH"/>
    <w:qFormat/>
    <w:rsid w:val="00684FAE"/>
    <w:rPr>
      <w:rFonts w:ascii="Arial" w:eastAsia="Times New Roman" w:hAnsi="Arial"/>
      <w:b/>
      <w:sz w:val="18"/>
      <w:lang w:val="en-GB" w:eastAsia="ja-JP"/>
    </w:rPr>
  </w:style>
  <w:style w:type="character" w:customStyle="1" w:styleId="TALChar">
    <w:name w:val="TAL Char"/>
    <w:qFormat/>
    <w:locked/>
    <w:rsid w:val="00684FAE"/>
    <w:rPr>
      <w:rFonts w:ascii="Arial" w:eastAsia="宋体" w:hAnsi="Arial"/>
      <w:sz w:val="18"/>
      <w:lang w:eastAsia="en-US"/>
    </w:rPr>
  </w:style>
  <w:style w:type="paragraph" w:customStyle="1" w:styleId="ListParagraph1">
    <w:name w:val="List Paragraph1"/>
    <w:basedOn w:val="a0"/>
    <w:qFormat/>
    <w:rsid w:val="00684FAE"/>
    <w:pPr>
      <w:ind w:left="720"/>
      <w:contextualSpacing/>
    </w:pPr>
    <w:rPr>
      <w:sz w:val="24"/>
      <w:lang w:eastAsia="zh-CN"/>
    </w:rPr>
  </w:style>
  <w:style w:type="character" w:customStyle="1" w:styleId="Char10">
    <w:name w:val="正文文本 Char1"/>
    <w:qFormat/>
    <w:rsid w:val="00684FAE"/>
    <w:rPr>
      <w:rFonts w:eastAsia="MS Mincho"/>
      <w:szCs w:val="24"/>
      <w:lang w:val="en-US" w:eastAsia="en-US" w:bidi="ar-SA"/>
    </w:rPr>
  </w:style>
  <w:style w:type="character" w:customStyle="1" w:styleId="proposalChar">
    <w:name w:val="proposal Char"/>
    <w:link w:val="proposal"/>
    <w:qFormat/>
    <w:rsid w:val="00684FAE"/>
    <w:rPr>
      <w:b/>
      <w:i/>
      <w:sz w:val="22"/>
      <w:szCs w:val="22"/>
      <w:lang w:eastAsia="ko-KR"/>
    </w:rPr>
  </w:style>
  <w:style w:type="paragraph" w:customStyle="1" w:styleId="proposal">
    <w:name w:val="proposal"/>
    <w:basedOn w:val="a0"/>
    <w:link w:val="proposalChar"/>
    <w:qFormat/>
    <w:rsid w:val="00684FAE"/>
    <w:pPr>
      <w:spacing w:before="60" w:after="180" w:line="360" w:lineRule="atLeast"/>
      <w:jc w:val="both"/>
    </w:pPr>
    <w:rPr>
      <w:rFonts w:eastAsia="宋体"/>
      <w:b/>
      <w:i/>
      <w:sz w:val="22"/>
      <w:szCs w:val="22"/>
      <w:lang w:eastAsia="ko-KR"/>
    </w:rPr>
  </w:style>
  <w:style w:type="character" w:customStyle="1" w:styleId="af">
    <w:name w:val="页脚 字符"/>
    <w:basedOn w:val="a2"/>
    <w:link w:val="ae"/>
    <w:uiPriority w:val="99"/>
    <w:qFormat/>
    <w:rsid w:val="00684FAE"/>
    <w:rPr>
      <w:rFonts w:eastAsia="Times New Roman"/>
      <w:sz w:val="18"/>
      <w:szCs w:val="18"/>
      <w:lang w:eastAsia="en-US"/>
    </w:rPr>
  </w:style>
  <w:style w:type="paragraph" w:customStyle="1" w:styleId="Reference">
    <w:name w:val="Reference"/>
    <w:basedOn w:val="a1"/>
    <w:qFormat/>
    <w:rsid w:val="00684FAE"/>
    <w:pPr>
      <w:numPr>
        <w:numId w:val="6"/>
      </w:numPr>
      <w:spacing w:line="259" w:lineRule="auto"/>
    </w:pPr>
    <w:rPr>
      <w:rFonts w:ascii="Arial" w:eastAsiaTheme="minorHAnsi" w:hAnsi="Arial" w:cstheme="minorBidi"/>
      <w:szCs w:val="22"/>
      <w:lang w:eastAsia="zh-CN"/>
    </w:rPr>
  </w:style>
  <w:style w:type="paragraph" w:customStyle="1" w:styleId="00Text">
    <w:name w:val="00_Text"/>
    <w:basedOn w:val="a0"/>
    <w:link w:val="00TextChar"/>
    <w:qFormat/>
    <w:rsid w:val="00684FAE"/>
    <w:pPr>
      <w:spacing w:before="120" w:after="120" w:line="264" w:lineRule="auto"/>
      <w:jc w:val="both"/>
    </w:pPr>
    <w:rPr>
      <w:rFonts w:eastAsia="宋体"/>
      <w:lang w:eastAsia="zh-CN"/>
    </w:rPr>
  </w:style>
  <w:style w:type="character" w:customStyle="1" w:styleId="00TextChar">
    <w:name w:val="00_Text Char"/>
    <w:basedOn w:val="a2"/>
    <w:link w:val="00Text"/>
    <w:qFormat/>
    <w:rsid w:val="00684FAE"/>
    <w:rPr>
      <w:szCs w:val="24"/>
    </w:rPr>
  </w:style>
  <w:style w:type="paragraph" w:customStyle="1" w:styleId="xxmsonormal">
    <w:name w:val="x_xmsonormal"/>
    <w:basedOn w:val="a0"/>
    <w:qFormat/>
    <w:rsid w:val="00684FAE"/>
    <w:pPr>
      <w:spacing w:beforeLines="50" w:afterLines="50" w:line="259" w:lineRule="auto"/>
      <w:jc w:val="both"/>
    </w:pPr>
    <w:rPr>
      <w:rFonts w:ascii="宋体" w:eastAsia="宋体" w:hAnsi="宋体" w:cs="Calibri"/>
      <w:kern w:val="2"/>
      <w:sz w:val="24"/>
      <w:szCs w:val="20"/>
      <w:lang w:eastAsia="zh-CN"/>
    </w:rPr>
  </w:style>
  <w:style w:type="character" w:customStyle="1" w:styleId="font21">
    <w:name w:val="font21"/>
    <w:basedOn w:val="a2"/>
    <w:qFormat/>
    <w:rsid w:val="00684FAE"/>
    <w:rPr>
      <w:rFonts w:ascii="Times New Roman" w:hAnsi="Times New Roman" w:cs="Times New Roman" w:hint="default"/>
      <w:color w:val="000000"/>
      <w:sz w:val="20"/>
      <w:szCs w:val="20"/>
      <w:u w:val="none"/>
    </w:rPr>
  </w:style>
  <w:style w:type="paragraph" w:customStyle="1" w:styleId="xmsonormal">
    <w:name w:val="x_msonormal"/>
    <w:basedOn w:val="a0"/>
    <w:uiPriority w:val="99"/>
    <w:qFormat/>
    <w:rsid w:val="00684FAE"/>
    <w:pPr>
      <w:spacing w:beforeLines="50" w:beforeAutospacing="1" w:afterLines="50" w:afterAutospacing="1" w:line="259" w:lineRule="auto"/>
      <w:jc w:val="both"/>
    </w:pPr>
    <w:rPr>
      <w:rFonts w:ascii="Calibri" w:eastAsiaTheme="minorHAnsi" w:hAnsi="Calibri" w:cs="Calibri"/>
      <w:kern w:val="2"/>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1797</TotalTime>
  <Pages>9</Pages>
  <Words>3844</Words>
  <Characters>21917</Characters>
  <Application>Microsoft Office Word</Application>
  <DocSecurity>0</DocSecurity>
  <Lines>182</Lines>
  <Paragraphs>51</Paragraphs>
  <ScaleCrop>false</ScaleCrop>
  <Company>OPPO</Company>
  <LinksUpToDate>false</LinksUpToDate>
  <CharactersWithSpaces>25710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1544</cp:revision>
  <cp:lastPrinted>2019-08-11T22:10:00Z</cp:lastPrinted>
  <dcterms:created xsi:type="dcterms:W3CDTF">2021-08-03T07:34:00Z</dcterms:created>
  <dcterms:modified xsi:type="dcterms:W3CDTF">2022-08-11T06:39:00Z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8031B60CF7C041B5910AA040DDEF078E</vt:lpwstr>
  </property>
</Properties>
</file>